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6E" w:rsidRPr="00304C09" w:rsidRDefault="00FE506E" w:rsidP="00FE506E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C42E68" w:rsidRPr="00C42E68" w:rsidRDefault="00C42E68" w:rsidP="00C42E68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2E68" w:rsidRPr="00C42E68" w:rsidRDefault="00C42E68" w:rsidP="00C42E68">
      <w:pPr>
        <w:spacing w:after="0" w:line="240" w:lineRule="auto"/>
        <w:jc w:val="both"/>
        <w:rPr>
          <w:rFonts w:ascii="Times New Roman" w:eastAsia="Calibri" w:hAnsi="Times New Roman"/>
          <w:sz w:val="24"/>
          <w:lang w:val="sr-Cyrl-ME" w:eastAsia="en-US"/>
        </w:rPr>
      </w:pPr>
      <w:r w:rsidRPr="00C42E68">
        <w:rPr>
          <w:rFonts w:ascii="Times New Roman" w:eastAsia="Calibri" w:hAnsi="Times New Roman"/>
          <w:sz w:val="24"/>
          <w:lang w:val="sr-Cyrl-ME" w:eastAsia="en-US"/>
        </w:rPr>
        <w:t>Në bazë të Konkluzionit të Qeverisë së Republikës së Serbisë mbi pranimin e Programit të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masave mbi ndarjen dhe shfrytëzimin e mjeteve për subjektet ekonomike në pronësi private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për vitin 202</w:t>
      </w:r>
      <w:r w:rsidRPr="00C42E68">
        <w:rPr>
          <w:rFonts w:ascii="Times New Roman" w:eastAsia="Calibri" w:hAnsi="Times New Roman"/>
          <w:sz w:val="24"/>
          <w:lang w:val="en-US" w:eastAsia="en-US"/>
        </w:rPr>
        <w:t>4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, në komunat Preshevë, Bujanoc dhe Medvegjë, 05 numër 401 – 6850/2024 të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datës 25.07.2024, Shërbimi i Trupit Koordinues i Qeverisë së Republikës së Serbisë për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komunat Preshevë, Bujanoc dhe Medvegjë (në tekstin e mëtejshëm: Shërbimi i Trupit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 xml:space="preserve">Koordinues), më </w:t>
      </w:r>
      <w:r w:rsidRPr="00C42E68">
        <w:rPr>
          <w:rFonts w:ascii="Times New Roman" w:eastAsia="Calibri" w:hAnsi="Times New Roman"/>
          <w:sz w:val="24"/>
          <w:lang w:val="en-US" w:eastAsia="en-US"/>
        </w:rPr>
        <w:t>dat</w:t>
      </w:r>
      <w:r w:rsidR="002E7991">
        <w:rPr>
          <w:rFonts w:ascii="Times New Roman" w:eastAsia="Calibri" w:hAnsi="Times New Roman"/>
          <w:sz w:val="24"/>
          <w:lang w:val="en-US" w:eastAsia="en-US"/>
        </w:rPr>
        <w:t>ë</w:t>
      </w:r>
      <w:r w:rsidRPr="00C42E68">
        <w:rPr>
          <w:rFonts w:ascii="Times New Roman" w:eastAsia="Calibri" w:hAnsi="Times New Roman"/>
          <w:sz w:val="24"/>
          <w:lang w:val="en-US" w:eastAsia="en-US"/>
        </w:rPr>
        <w:t xml:space="preserve"> </w:t>
      </w:r>
      <w:r w:rsidRPr="00C42E68">
        <w:rPr>
          <w:rFonts w:ascii="Times New Roman" w:eastAsia="Calibri" w:hAnsi="Times New Roman"/>
          <w:sz w:val="24"/>
          <w:lang w:val="sr-Cyrl-ME" w:eastAsia="en-US"/>
        </w:rPr>
        <w:t>05.08.2024,</w:t>
      </w:r>
    </w:p>
    <w:p w:rsidR="00C42E68" w:rsidRPr="00C42E68" w:rsidRDefault="00C42E68" w:rsidP="00C42E68">
      <w:pPr>
        <w:spacing w:after="0" w:line="240" w:lineRule="auto"/>
        <w:jc w:val="center"/>
        <w:rPr>
          <w:rFonts w:ascii="Times New Roman" w:eastAsia="Calibri" w:hAnsi="Times New Roman"/>
          <w:sz w:val="24"/>
          <w:lang w:val="sr-Cyrl-CS" w:eastAsia="en-US"/>
        </w:rPr>
      </w:pPr>
      <w:r w:rsidRPr="00C42E68">
        <w:rPr>
          <w:rFonts w:ascii="Times New Roman" w:eastAsia="Calibri" w:hAnsi="Times New Roman"/>
          <w:sz w:val="24"/>
          <w:lang w:val="sr-Cyrl-CS" w:eastAsia="en-US"/>
        </w:rPr>
        <w:t>shpall</w:t>
      </w:r>
    </w:p>
    <w:p w:rsidR="00C42E68" w:rsidRPr="00C42E68" w:rsidRDefault="00C42E68" w:rsidP="00C42E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val="sr-Cyrl-CS" w:eastAsia="en-US"/>
        </w:rPr>
      </w:pPr>
      <w:r w:rsidRPr="00C42E68">
        <w:rPr>
          <w:rFonts w:ascii="Times New Roman" w:eastAsia="Calibri" w:hAnsi="Times New Roman"/>
          <w:b/>
          <w:sz w:val="24"/>
          <w:lang w:val="sr-Cyrl-CS" w:eastAsia="en-US"/>
        </w:rPr>
        <w:t>KONKURS</w:t>
      </w:r>
    </w:p>
    <w:p w:rsidR="00C42E68" w:rsidRPr="00C42E68" w:rsidRDefault="00C42E68" w:rsidP="00C42E68">
      <w:pPr>
        <w:spacing w:after="0" w:line="240" w:lineRule="auto"/>
        <w:jc w:val="center"/>
        <w:rPr>
          <w:rFonts w:ascii="Times New Roman" w:eastAsia="Calibri" w:hAnsi="Times New Roman"/>
          <w:sz w:val="24"/>
          <w:lang w:val="sr-Cyrl-CS" w:eastAsia="en-US"/>
        </w:rPr>
      </w:pPr>
      <w:r w:rsidRPr="00C42E68">
        <w:rPr>
          <w:rFonts w:ascii="Times New Roman" w:eastAsia="Calibri" w:hAnsi="Times New Roman"/>
          <w:sz w:val="24"/>
          <w:lang w:val="sr-Cyrl-CS" w:eastAsia="en-US"/>
        </w:rPr>
        <w:t>për ndarjen e mjeteve për subvensione subjekteve ekonomike në pronësi private për</w:t>
      </w:r>
    </w:p>
    <w:p w:rsidR="00C42E68" w:rsidRPr="00C42E68" w:rsidRDefault="00C42E68" w:rsidP="00C42E68">
      <w:pPr>
        <w:spacing w:after="0" w:line="240" w:lineRule="auto"/>
        <w:jc w:val="center"/>
        <w:rPr>
          <w:rFonts w:ascii="Times New Roman" w:eastAsia="Calibri" w:hAnsi="Times New Roman"/>
          <w:sz w:val="24"/>
          <w:lang w:val="sr-Cyrl-CS" w:eastAsia="en-US"/>
        </w:rPr>
      </w:pPr>
      <w:r w:rsidRPr="00C42E68">
        <w:rPr>
          <w:rFonts w:ascii="Times New Roman" w:eastAsia="Calibri" w:hAnsi="Times New Roman"/>
          <w:sz w:val="24"/>
          <w:lang w:val="sr-Cyrl-CS" w:eastAsia="en-US"/>
        </w:rPr>
        <w:t>vitin 202</w:t>
      </w:r>
      <w:r w:rsidRPr="00C42E68">
        <w:rPr>
          <w:rFonts w:ascii="Times New Roman" w:eastAsia="Calibri" w:hAnsi="Times New Roman"/>
          <w:sz w:val="24"/>
          <w:lang w:val="en-US" w:eastAsia="en-US"/>
        </w:rPr>
        <w:t>4</w:t>
      </w:r>
      <w:r w:rsidRPr="00C42E68">
        <w:rPr>
          <w:rFonts w:ascii="Times New Roman" w:eastAsia="Calibri" w:hAnsi="Times New Roman"/>
          <w:sz w:val="24"/>
          <w:lang w:val="sr-Cyrl-CS" w:eastAsia="en-US"/>
        </w:rPr>
        <w:t>, në komunat Preshevë, Bujanoc dhe Medvegjë</w:t>
      </w:r>
    </w:p>
    <w:p w:rsidR="00C42E68" w:rsidRPr="00C42E68" w:rsidRDefault="00C42E68" w:rsidP="00C42E6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42E68">
        <w:rPr>
          <w:rFonts w:ascii="Times New Roman" w:hAnsi="Times New Roman"/>
          <w:b/>
          <w:sz w:val="24"/>
          <w:szCs w:val="24"/>
          <w:lang w:val="en-US"/>
        </w:rPr>
        <w:t>I</w:t>
      </w:r>
      <w:r w:rsidRPr="00C42E6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b/>
          <w:sz w:val="24"/>
          <w:szCs w:val="24"/>
          <w:lang w:val="en-US"/>
        </w:rPr>
        <w:t>VLERA E MJETEVE</w:t>
      </w:r>
    </w:p>
    <w:p w:rsidR="00C42E68" w:rsidRPr="00C42E68" w:rsidRDefault="00C42E68" w:rsidP="00C42E68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42E68">
        <w:rPr>
          <w:rFonts w:ascii="Times New Roman" w:hAnsi="Times New Roman"/>
          <w:sz w:val="24"/>
          <w:szCs w:val="24"/>
          <w:lang w:val="sr-Latn-CS"/>
        </w:rPr>
        <w:t>Konkursin e realizon Sh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rbimi i Trupit Koordinues p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r ndarjen mjeteve n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vler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t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p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rgjithshme prej 34.000.000,00 dinar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, dhe at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p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r komun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n e Preshev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s n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vler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 xml:space="preserve"> prej 13.090.000,00 dinarë, p</w:t>
      </w:r>
      <w:r w:rsidR="002E7991">
        <w:rPr>
          <w:rFonts w:ascii="Times New Roman" w:hAnsi="Times New Roman"/>
          <w:sz w:val="24"/>
          <w:szCs w:val="24"/>
          <w:lang w:val="sr-Latn-CS"/>
        </w:rPr>
        <w:t>ë</w:t>
      </w:r>
      <w:r w:rsidRPr="00C42E68">
        <w:rPr>
          <w:rFonts w:ascii="Times New Roman" w:hAnsi="Times New Roman"/>
          <w:sz w:val="24"/>
          <w:szCs w:val="24"/>
          <w:lang w:val="sr-Latn-CS"/>
        </w:rPr>
        <w:t>r komunën e Bujanocit në vlerë prej 14.110.000,00 dinarë dhe në komunën e Medvegjës në vlerë prej 6.800.000.00 dinarë.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ME"/>
        </w:rPr>
      </w:pPr>
      <w:r w:rsidRPr="00C42E68">
        <w:rPr>
          <w:rFonts w:ascii="Times New Roman" w:hAnsi="Times New Roman"/>
          <w:sz w:val="24"/>
          <w:szCs w:val="24"/>
          <w:lang w:val="en-US"/>
        </w:rPr>
        <w:t>Me mjetet e caktuara do t</w:t>
      </w:r>
      <w:r w:rsidR="002E7991">
        <w:rPr>
          <w:rFonts w:ascii="Times New Roman" w:hAnsi="Times New Roman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sz w:val="24"/>
          <w:szCs w:val="24"/>
          <w:lang w:val="en-US"/>
        </w:rPr>
        <w:t xml:space="preserve"> financohen masat e m</w:t>
      </w:r>
      <w:r w:rsidR="002E7991">
        <w:rPr>
          <w:rFonts w:ascii="Times New Roman" w:hAnsi="Times New Roman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sz w:val="24"/>
          <w:szCs w:val="24"/>
          <w:lang w:val="en-US"/>
        </w:rPr>
        <w:t>poshtme:</w:t>
      </w:r>
      <w:r w:rsidRPr="00C42E68">
        <w:rPr>
          <w:rFonts w:ascii="Times New Roman" w:hAnsi="Times New Roman"/>
          <w:sz w:val="24"/>
          <w:szCs w:val="24"/>
          <w:lang w:val="sr-Cyrl-ME"/>
        </w:rPr>
        <w:t xml:space="preserve"> </w:t>
      </w:r>
    </w:p>
    <w:p w:rsidR="00C42E68" w:rsidRPr="00C42E68" w:rsidRDefault="00C42E68" w:rsidP="00C42E68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42E68">
        <w:rPr>
          <w:rFonts w:ascii="Times New Roman" w:hAnsi="Times New Roman"/>
          <w:sz w:val="24"/>
          <w:szCs w:val="24"/>
          <w:lang w:val="sq-AL"/>
        </w:rPr>
        <w:t>për Masën I, përkatësisht për bashkëfinancimin e projekteve të sipërmarrësve që kanë tendencë për rritje dhe punësime të reja, në masën 40% për sipërmarrësit nga shuma totale e mjeteve të ndara për secilën komunë veçmas;</w:t>
      </w:r>
    </w:p>
    <w:p w:rsidR="00C42E68" w:rsidRPr="00C42E68" w:rsidRDefault="00C42E68" w:rsidP="00C42E68">
      <w:pPr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C42E68">
        <w:rPr>
          <w:rFonts w:ascii="Times New Roman" w:hAnsi="Times New Roman"/>
          <w:sz w:val="24"/>
          <w:szCs w:val="24"/>
          <w:lang w:val="sq-AL"/>
        </w:rPr>
        <w:t>për Masën II, përkatësisht për bashkëfinancimin e projekteve të biznesit të vogël në përputhje me Rregulloren për Dhënien e Ndihmës Shtetërore 13/10, 100/11, 91/12, 37/13, 97/13, 119/ 14, 23/21 - rregullorja tjetër, 66/21 - rregullorja tjetër 99/21 - rregullorja tjetër, dhe 20/23 - rregullorja të tjera), të cilat në përputhje me Ligjin për Kontabilitetin (“Gazeta Zyrtare e RS” nr. 73/19 dhe 44/21 – ligj tjetër)</w:t>
      </w:r>
      <w:r w:rsidRPr="00C42E6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2E68">
        <w:rPr>
          <w:rFonts w:ascii="Times New Roman" w:hAnsi="Times New Roman"/>
          <w:sz w:val="24"/>
          <w:szCs w:val="24"/>
          <w:lang w:val="sq-AL"/>
        </w:rPr>
        <w:t>klasifikohen në shoqëri tregtare mikro dhe të vogla (në tekstin e mëtejmë: shoqëri tregtare mikro dhe të vogla), të cilat kanë tendencë të rriten dhe të bëjnë punësime të reja, të gjitha në përputhje me Rregulloren mbi Rregullat dhe Kushtet për Dhënien e Ndihmës me Vlera të Vogla (ndihma de minimis) (" Gazeta Zyrtare e RS”, nr. 23/21) në shumën prej 60% për ndërmarrjet mikro dhe të vogla ekonomike, në raport me shumën totale të mjeteve të ndara për secilën komunë veçmas;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42E68">
        <w:rPr>
          <w:rFonts w:ascii="Times New Roman" w:hAnsi="Times New Roman"/>
          <w:bCs/>
          <w:sz w:val="24"/>
          <w:szCs w:val="24"/>
          <w:lang w:val="en-US"/>
        </w:rPr>
        <w:t>Masa I</w:t>
      </w:r>
    </w:p>
    <w:p w:rsidR="00C42E68" w:rsidRPr="00C42E68" w:rsidRDefault="00C42E68" w:rsidP="00C42E68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Mjetet e ndara për Masën I arrijnë në 13,600,000,00 dinarë dhe do të ndahen ndërmjet komunave në raport me përqindjen e shpërndarjes së mjeteve totale për këtë qëllim ndërmjet komunave.</w:t>
      </w:r>
    </w:p>
    <w:p w:rsidR="00C42E68" w:rsidRPr="00C42E68" w:rsidRDefault="00C42E68" w:rsidP="00C42E68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Fondet e pashpenzuara nga Masa I do të shpërndahen në kuadër të Masës II.</w:t>
      </w:r>
    </w:p>
    <w:p w:rsidR="00C42E68" w:rsidRPr="00C42E68" w:rsidRDefault="00C42E68" w:rsidP="00C42E68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Mjetet e ndara për Masën II arrijnë në 20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.</w:t>
      </w: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400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.</w:t>
      </w: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000,00 dinarë dhe do të shpërndahen ndërmjet komunave në raport me përqindjen e shpërndarjes së mjeteve totale për këtë qëllim ndërmjet komunave.</w:t>
      </w:r>
    </w:p>
    <w:p w:rsidR="00C42E68" w:rsidRPr="00C42E68" w:rsidRDefault="00C42E68" w:rsidP="00C42E68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 w:eastAsia="zh-CN"/>
        </w:rPr>
        <w:t>Qëllimi i konkursit është financimi i pajisjeve/makinave për subjektet afariste që plotësojnë kushtet e këtij konkursi.</w:t>
      </w:r>
    </w:p>
    <w:p w:rsidR="00C42E68" w:rsidRPr="00C42E68" w:rsidRDefault="00C42E68" w:rsidP="00C42E68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 w:eastAsia="zh-CN"/>
        </w:rPr>
      </w:pP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C42E68">
        <w:rPr>
          <w:rFonts w:ascii="Times New Roman" w:hAnsi="Times New Roman"/>
          <w:sz w:val="24"/>
          <w:szCs w:val="24"/>
          <w:lang w:val="sr-Cyrl-CS"/>
        </w:rPr>
        <w:lastRenderedPageBreak/>
        <w:t>Shërbimi i Trupit Koordinues do të bashkëfinancojë deri në 70% (neto) të kostove (pa tatimin mbi vlerën e shtuar) të prokurimit për masën I dhe masën II nga pika 1.3, për kompanitë</w:t>
      </w:r>
      <w:r w:rsidRPr="00C42E68">
        <w:rPr>
          <w:rFonts w:ascii="Times New Roman" w:hAnsi="Times New Roman"/>
          <w:sz w:val="24"/>
          <w:szCs w:val="24"/>
          <w:lang w:val="en-US"/>
        </w:rPr>
        <w:t xml:space="preserve"> vogla dhe t</w:t>
      </w:r>
      <w:r w:rsidR="002E7991">
        <w:rPr>
          <w:rFonts w:ascii="Times New Roman" w:hAnsi="Times New Roman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sz w:val="24"/>
          <w:szCs w:val="24"/>
          <w:lang w:val="en-US"/>
        </w:rPr>
        <w:t xml:space="preserve"> mesem</w:t>
      </w:r>
      <w:r w:rsidRPr="00C42E68">
        <w:rPr>
          <w:rFonts w:ascii="Times New Roman" w:hAnsi="Times New Roman"/>
          <w:sz w:val="24"/>
          <w:szCs w:val="24"/>
          <w:lang w:val="sr-Cyrl-CS"/>
        </w:rPr>
        <w:t xml:space="preserve"> dhe sipërmarrësit</w:t>
      </w:r>
      <w:r w:rsidRPr="00C42E68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42E68">
        <w:rPr>
          <w:rFonts w:ascii="Times New Roman" w:hAnsi="Times New Roman"/>
          <w:sz w:val="24"/>
          <w:szCs w:val="24"/>
          <w:lang w:val="sr-Cyrl-CS"/>
        </w:rPr>
        <w:t>Kostot nuk përfshijnë tatimin mbi vlerën e shtuar, pagesa e të cilit është vetëm përgjegjësi e aplikantit.</w:t>
      </w:r>
    </w:p>
    <w:p w:rsidR="00C42E68" w:rsidRPr="00C42E68" w:rsidRDefault="00C42E68" w:rsidP="00C42E68">
      <w:pPr>
        <w:spacing w:before="36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42E68">
        <w:rPr>
          <w:rFonts w:ascii="Times New Roman" w:hAnsi="Times New Roman"/>
          <w:b/>
          <w:sz w:val="24"/>
          <w:szCs w:val="24"/>
          <w:lang w:val="sr-Latn-RS"/>
        </w:rPr>
        <w:t>II</w:t>
      </w:r>
      <w:r w:rsidRPr="00C42E6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b/>
          <w:sz w:val="24"/>
          <w:szCs w:val="24"/>
          <w:lang w:val="en-US"/>
        </w:rPr>
        <w:t>KUSHTET E KONKURSIT</w:t>
      </w:r>
    </w:p>
    <w:p w:rsidR="00C42E68" w:rsidRPr="00C42E68" w:rsidRDefault="00C42E68" w:rsidP="00C42E68">
      <w:pPr>
        <w:suppressAutoHyphens/>
        <w:spacing w:before="240" w:after="0"/>
        <w:ind w:firstLine="562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Të drejtën e shfrytëzimit të 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mjeteve t</w:t>
      </w:r>
      <w:r w:rsidR="002E7991">
        <w:rPr>
          <w:rFonts w:ascii="Times New Roman" w:hAnsi="Times New Roman"/>
          <w:color w:val="000000"/>
          <w:sz w:val="24"/>
          <w:szCs w:val="24"/>
          <w:lang w:val="en-US" w:eastAsia="zh-CN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pakthyeshme</w:t>
      </w: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 kanë subjektet afariste të regjistruara në Agjencinë për Regjistrat e Bizneseve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, edhe at</w:t>
      </w:r>
      <w:r w:rsidR="002E7991">
        <w:rPr>
          <w:rFonts w:ascii="Times New Roman" w:hAnsi="Times New Roman"/>
          <w:color w:val="000000"/>
          <w:sz w:val="24"/>
          <w:szCs w:val="24"/>
          <w:lang w:val="en-US" w:eastAsia="zh-CN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:</w:t>
      </w:r>
    </w:p>
    <w:p w:rsidR="00C42E68" w:rsidRPr="00C42E68" w:rsidRDefault="00C42E68" w:rsidP="00C42E68">
      <w:pPr>
        <w:numPr>
          <w:ilvl w:val="0"/>
          <w:numId w:val="23"/>
        </w:numPr>
        <w:tabs>
          <w:tab w:val="left" w:pos="709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C42E68">
        <w:rPr>
          <w:rFonts w:ascii="Times New Roman" w:hAnsi="Times New Roman"/>
          <w:sz w:val="24"/>
          <w:szCs w:val="24"/>
          <w:lang w:val="sr-Cyrl-CS" w:eastAsia="zh-CN"/>
        </w:rPr>
        <w:t>personat juridikë të kategorizuar si shoqëri mikro dhe të vogla ekonomike;</w:t>
      </w:r>
    </w:p>
    <w:p w:rsidR="00C42E68" w:rsidRPr="00C42E68" w:rsidRDefault="00C42E68" w:rsidP="00C42E68">
      <w:pPr>
        <w:numPr>
          <w:ilvl w:val="0"/>
          <w:numId w:val="23"/>
        </w:numPr>
        <w:tabs>
          <w:tab w:val="left" w:pos="709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C42E68">
        <w:rPr>
          <w:rFonts w:ascii="Times New Roman" w:hAnsi="Times New Roman"/>
          <w:sz w:val="24"/>
          <w:szCs w:val="24"/>
          <w:lang w:val="sr-Cyrl-CS" w:eastAsia="zh-CN"/>
        </w:rPr>
        <w:t xml:space="preserve"> sipërmarrësit;</w:t>
      </w:r>
    </w:p>
    <w:p w:rsidR="00C42E68" w:rsidRPr="00C42E68" w:rsidRDefault="00C42E68" w:rsidP="00C42E68">
      <w:pPr>
        <w:spacing w:before="36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>të cil</w:t>
      </w:r>
      <w:r w:rsidR="002E7991">
        <w:rPr>
          <w:rFonts w:ascii="Times New Roman" w:hAnsi="Times New Roman"/>
          <w:color w:val="000000"/>
          <w:sz w:val="24"/>
          <w:szCs w:val="24"/>
          <w:lang w:val="en-US" w:eastAsia="zh-CN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 w:eastAsia="zh-CN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 janë të regjistruara për fushat e prodhimit dhe shërbimeve në sektorët, B - miniera, C - industri përpunuese, D - furnizim me energji elektrike, gaz, avull dhe klimatizim, E - furnizim me ujë, menaxhim me ujërat e zeza, kontroll të pro</w:t>
      </w:r>
      <w:r w:rsidR="00151DAA">
        <w:rPr>
          <w:rFonts w:ascii="Times New Roman" w:hAnsi="Times New Roman"/>
          <w:color w:val="000000"/>
          <w:sz w:val="24"/>
          <w:szCs w:val="24"/>
          <w:lang w:val="sr-Cyrl-CS" w:eastAsia="zh-CN"/>
        </w:rPr>
        <w:t>ceseve të largimit të mbetjeve</w:t>
      </w:r>
      <w:r w:rsidR="00151DAA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>dhe aktivitete të ngjashme dhe F - ndërtimtari (sipas klasifikimit të veprimtarive në përputhje me Rregulloren e Klasifikimit të Veprimtarive (“Gazeta Zyrtare e RS”, numër 54/10)) dhe në uebfaqen e Institutit të Statistikave të Republikës (</w:t>
      </w:r>
      <w:r w:rsidR="007862E3">
        <w:rPr>
          <w:rFonts w:ascii="Times New Roman" w:hAnsi="Times New Roman"/>
          <w:color w:val="000000"/>
          <w:sz w:val="24"/>
          <w:szCs w:val="24"/>
          <w:lang w:val="sr-Cyrl-CS" w:eastAsia="zh-CN"/>
        </w:rPr>
        <w:t>www</w:t>
      </w:r>
      <w:r w:rsidR="00151DAA">
        <w:rPr>
          <w:rFonts w:ascii="Times New Roman" w:hAnsi="Times New Roman"/>
          <w:color w:val="000000"/>
          <w:sz w:val="24"/>
          <w:szCs w:val="24"/>
          <w:lang w:val="sr-Cyrl-CS" w:eastAsia="zh-CN"/>
        </w:rPr>
        <w:t>.stat</w:t>
      </w: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>.gov.rs) dhe me seli në territorin e komunave të Preshevës, Bujanocit dhe Medvegjës. Fonde të jashtëzakonshme mund të ndahen edhe në sektorin G - kur përveç tregtisë me shumicë dhe pakicë, një ndërmarrje ka në veprimtarinë e saj edhe aktivitete prodhuese dhe me atë rast është e nevojshme të dorëzohen fotografitë e repartit, makinerive ekzistuese ose mekanizimit, si dhe kartelat e mjeteve fikse për to, 3 fatura për mallrat apo punët e dorëzuara të periudhës së mëparshme.</w:t>
      </w:r>
      <w:r w:rsidR="00151DAA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sr-Cyrl-CS" w:eastAsia="zh-CN"/>
        </w:rPr>
        <w:t xml:space="preserve">Në sektorin G, fondet nuk mund të përdoren drejtpërdrejt për aktivitete tregtare, si blerja e mjeteve të dorëzimit të pajisjeve për objektet tregtare dhe të ngjajshme. </w:t>
      </w:r>
    </w:p>
    <w:p w:rsidR="00C42E68" w:rsidRPr="00C42E68" w:rsidRDefault="00C42E68" w:rsidP="00C42E68">
      <w:pPr>
        <w:suppressAutoHyphens/>
        <w:spacing w:before="120" w:after="0" w:line="240" w:lineRule="auto"/>
        <w:rPr>
          <w:rFonts w:ascii="Times New Roman" w:hAnsi="Times New Roman"/>
          <w:b/>
          <w:bCs/>
          <w:sz w:val="24"/>
          <w:szCs w:val="24"/>
          <w:lang w:val="sq-AL" w:eastAsia="zh-CN"/>
        </w:rPr>
      </w:pPr>
    </w:p>
    <w:p w:rsidR="00C42E68" w:rsidRPr="00C42E68" w:rsidRDefault="00C42E68" w:rsidP="00C42E68">
      <w:pPr>
        <w:suppressAutoHyphens/>
        <w:spacing w:before="120" w:after="0" w:line="240" w:lineRule="auto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C42E68">
        <w:rPr>
          <w:rFonts w:ascii="Times New Roman" w:hAnsi="Times New Roman"/>
          <w:b/>
          <w:bCs/>
          <w:sz w:val="24"/>
          <w:szCs w:val="24"/>
          <w:lang w:val="sq-AL" w:eastAsia="zh-CN"/>
        </w:rPr>
        <w:t>Mjetet e pakthyeshme nuk janë të destinuara për: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aktivitetet dhe projektet për të cilat tashmë është miratuar një lloj ndihme shtetërore;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mjetet e përhershme qarkulluese;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projektet e fermave bujqësore individuale të regjistruara;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projektet që kanë të bëjnë me partitë politike; 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projektet që kanë të bëjnë me:</w:t>
      </w:r>
    </w:p>
    <w:p w:rsidR="00C42E68" w:rsidRPr="00C42E68" w:rsidRDefault="00C42E68" w:rsidP="00C42E68">
      <w:pPr>
        <w:suppressAutoHyphens/>
        <w:spacing w:before="120" w:after="0" w:line="240" w:lineRule="auto"/>
        <w:ind w:left="1080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a.    </w:t>
      </w:r>
      <w:r w:rsidR="00151DAA">
        <w:rPr>
          <w:rFonts w:ascii="Times New Roman" w:hAnsi="Times New Roman"/>
          <w:color w:val="000000"/>
          <w:sz w:val="24"/>
          <w:szCs w:val="24"/>
          <w:lang w:val="sq-AL" w:eastAsia="zh-CN"/>
        </w:rPr>
        <w:t>industrinë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e duhanit; </w:t>
      </w:r>
    </w:p>
    <w:p w:rsidR="00C42E68" w:rsidRPr="00C42E68" w:rsidRDefault="00C42E68" w:rsidP="00C42E68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                 b.    prodhimi</w:t>
      </w:r>
      <w:r w:rsidR="00151DAA">
        <w:rPr>
          <w:rFonts w:ascii="Times New Roman" w:hAnsi="Times New Roman"/>
          <w:color w:val="000000"/>
          <w:sz w:val="24"/>
          <w:szCs w:val="24"/>
          <w:lang w:val="sq-AL" w:eastAsia="zh-CN"/>
        </w:rPr>
        <w:t>n e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pijeve alkoolike të distiluara; </w:t>
      </w:r>
    </w:p>
    <w:p w:rsidR="00C42E68" w:rsidRPr="00C42E68" w:rsidRDefault="00C42E68" w:rsidP="00C42E68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sq-AL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                 c.    bastore dhe lojëra të fatit;</w:t>
      </w:r>
    </w:p>
    <w:p w:rsidR="00C42E68" w:rsidRPr="00C42E68" w:rsidRDefault="00C42E68" w:rsidP="00C42E68">
      <w:pPr>
        <w:suppressAutoHyphens/>
        <w:spacing w:before="120" w:after="0" w:line="240" w:lineRule="auto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zh-CN"/>
        </w:rPr>
        <w:t xml:space="preserve">                  d.  armë dhe municione;</w:t>
      </w:r>
    </w:p>
    <w:p w:rsidR="00C42E68" w:rsidRPr="00C42E68" w:rsidRDefault="00C42E68" w:rsidP="00C42E68">
      <w:pPr>
        <w:numPr>
          <w:ilvl w:val="0"/>
          <w:numId w:val="2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sr-Latn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t>kryerja e shërbimeve të regjistruara në sektorët prej: A - bujqësi, H - transport dhe magazinim; I- shërbimet e akomodimit dhe ushqimit; J-informacion dhe komunikim; K- aktivitetet financiare dhe të sigurimit;  L- veprimtari afariste me pasuri të paluajtshme;</w:t>
      </w:r>
      <w:r w:rsidRPr="00C42E68">
        <w:rPr>
          <w:rFonts w:ascii="Times New Roman" w:hAnsi="Times New Roman"/>
          <w:color w:val="000000"/>
          <w:sz w:val="24"/>
          <w:szCs w:val="24"/>
          <w:lang w:val="sr-Latn-CS" w:eastAsia="sr-Latn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t xml:space="preserve">M - veprimtari profesionale, shkencore, inovative 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lastRenderedPageBreak/>
        <w:t>dhe teknike;  N - veprimtaritë e shërbimeve administrative dhe ndihmëse;  O- administrata shtetërore dhe mbrojtje; sigurimet shoqërore të detyrueshme; P- arsimi;  Q - mbrojtja shëndetësore dhe sociale; R - art; argëtim dhe rekreacion;</w:t>
      </w:r>
      <w:r w:rsidRPr="00C42E68">
        <w:rPr>
          <w:rFonts w:ascii="inherit" w:hAnsi="inherit" w:cs="Courier New"/>
          <w:color w:val="202124"/>
          <w:sz w:val="42"/>
          <w:szCs w:val="42"/>
          <w:lang w:val="sq-AL" w:eastAsia="en-U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t>S - aktivitete të tjera shërbimi; T - veprimtaria e amviserisë si punëdhënës; veprimtaria e amviserive  që prodhojnë mallra dhe shërbime për nevojat e tyre; U - veprimtaritë e organizatave dhe organeve eksterritoriale në Klasifikimin e Veprimtarive (uebfaqja e Institutit</w:t>
      </w:r>
      <w:r w:rsidR="00151DAA">
        <w:rPr>
          <w:rFonts w:ascii="Times New Roman" w:hAnsi="Times New Roman"/>
          <w:color w:val="000000"/>
          <w:sz w:val="24"/>
          <w:szCs w:val="24"/>
          <w:lang w:val="sq-AL" w:eastAsia="sr-Latn-CS"/>
        </w:rPr>
        <w:t xml:space="preserve"> Republikan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t xml:space="preserve"> të Statistikave, </w:t>
      </w:r>
      <w:r w:rsidR="007862E3">
        <w:rPr>
          <w:rFonts w:ascii="Times New Roman" w:hAnsi="Times New Roman"/>
          <w:color w:val="000000"/>
          <w:sz w:val="24"/>
          <w:szCs w:val="24"/>
          <w:lang w:val="sq-AL" w:eastAsia="sr-Latn-CS"/>
        </w:rPr>
        <w:t>www</w:t>
      </w:r>
      <w:r w:rsidRPr="00C42E68">
        <w:rPr>
          <w:rFonts w:ascii="Times New Roman" w:hAnsi="Times New Roman"/>
          <w:color w:val="000000"/>
          <w:sz w:val="24"/>
          <w:szCs w:val="24"/>
          <w:lang w:val="sq-AL" w:eastAsia="sr-Latn-CS"/>
        </w:rPr>
        <w:t>.stat.gov.rs).</w:t>
      </w:r>
    </w:p>
    <w:p w:rsidR="00C42E68" w:rsidRPr="00C42E68" w:rsidRDefault="00C42E68" w:rsidP="00C42E68">
      <w:pPr>
        <w:suppressAutoHyphens/>
        <w:spacing w:before="120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val="en-US" w:eastAsia="sr-Latn-CS"/>
        </w:rPr>
      </w:pPr>
    </w:p>
    <w:p w:rsidR="00C42E68" w:rsidRPr="00C42E68" w:rsidRDefault="00C42E68" w:rsidP="00C42E68">
      <w:pPr>
        <w:suppressAutoHyphens/>
        <w:spacing w:before="120" w:after="0" w:line="240" w:lineRule="auto"/>
        <w:ind w:left="568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</w:pPr>
      <w:r w:rsidRPr="00C42E68">
        <w:rPr>
          <w:rFonts w:ascii="Times New Roman" w:hAnsi="Times New Roman"/>
          <w:bCs/>
          <w:color w:val="000000"/>
          <w:sz w:val="24"/>
          <w:szCs w:val="24"/>
          <w:lang w:val="sq-AL" w:eastAsia="zh-CN"/>
        </w:rPr>
        <w:t>Vërejtje</w:t>
      </w:r>
      <w:r w:rsidRPr="00C42E68">
        <w:rPr>
          <w:rFonts w:ascii="Times New Roman" w:hAnsi="Times New Roman"/>
          <w:bCs/>
          <w:color w:val="000000"/>
          <w:sz w:val="24"/>
          <w:szCs w:val="24"/>
          <w:lang w:val="sr-Cyrl-CS" w:eastAsia="zh-CN"/>
        </w:rPr>
        <w:t xml:space="preserve">: </w:t>
      </w:r>
      <w:r w:rsidRPr="00C42E68"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  <w:t xml:space="preserve">mundësi të jashtëzakonshme  </w:t>
      </w:r>
      <w:r w:rsidRPr="00C42E68">
        <w:rPr>
          <w:rFonts w:ascii="Times New Roman" w:hAnsi="Times New Roman"/>
          <w:bCs/>
          <w:color w:val="000000"/>
          <w:sz w:val="24"/>
          <w:szCs w:val="24"/>
          <w:lang w:val="sq-AL" w:eastAsia="zh-CN"/>
        </w:rPr>
        <w:t>për ndarjen e mjeteve edhe në sektorin G - kur përveç tregtisë me shumicë dhe pakicë, kanë kompanitë të cilat në veprimtarinë e tyre afariste kanë veprimtarinë prodhuese dhe me atë rast është e nevojshme të dorëzohen fotografitë e repartit, makineritë apo mekanizmat egzistues, si dhe kartelat e mjeteve themelore për to, tri fatura për mallrat e dorëzuara apo punëve nga periudha e mëparshme.</w:t>
      </w:r>
    </w:p>
    <w:p w:rsidR="00C42E68" w:rsidRPr="00C42E68" w:rsidRDefault="00C42E68" w:rsidP="00C42E6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42E68" w:rsidRPr="00C42E68" w:rsidRDefault="00C42E68" w:rsidP="00C42E68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drejt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 p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 shfryt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zimin e mjeteve 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pakthyeshme kan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paraqit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sit e k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rkeseave 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cilat parashohin k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2E7991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kushte:  </w:t>
      </w:r>
    </w:p>
    <w:p w:rsidR="00C42E68" w:rsidRPr="00C42E68" w:rsidRDefault="00C42E68" w:rsidP="00C42E68">
      <w:pPr>
        <w:spacing w:before="120"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а)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kushtet themelore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a kenë dorëzuar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formularin e plotësuar të aplikimit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të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hërbim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të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Trupit Koordinues me dokumentacionin e nevojshëm në përputhje me këtë program dhe konkursin e publikuar;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që për të njëjtat qëllime nuk kanë përdorur fonde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inkurajuse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që vijnë nga buxheti i Republikës së Serbisë, buxheti i vetëqeverisje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lokale ose organizata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ve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donatore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ë k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në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ë siguruar fondet e tyre për bashkëfinancimin e projektit (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shlyerjen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e detyrimeve nga fondet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individuale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për blerjen e pajisjeve me anë të lëshimit ose kompensimi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nuk 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lej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uar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shlyera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detyrimet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tatimit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kontributeve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42E68" w:rsidRPr="00C42E68" w:rsidRDefault="00C42E68" w:rsidP="00C42E68">
      <w:pPr>
        <w:spacing w:before="120"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shlyera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gjitha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detyrimet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taksave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lokale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42E68" w:rsidRPr="00C42E68" w:rsidRDefault="00C42E68" w:rsidP="00C42E68">
      <w:pPr>
        <w:spacing w:before="120" w:after="0" w:line="240" w:lineRule="auto"/>
        <w:ind w:left="1123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jen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pron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shumic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private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42E68" w:rsidRPr="00C42E68" w:rsidRDefault="00C42E68" w:rsidP="00C42E68">
      <w:pPr>
        <w:contextualSpacing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 j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në të regjistruar në Agjencinë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Regjistrat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Bizneseve; që brenda një viti para paraqitjes së kërkesës, nuk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iu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 shqiptuar mas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fuqishme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ndalimit të kryerjes së veprimtarisë;</w:t>
      </w:r>
    </w:p>
    <w:p w:rsidR="00C42E68" w:rsidRPr="00C42E68" w:rsidRDefault="00C42E68" w:rsidP="00C42E68">
      <w:p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 ekzisto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dhe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veproj</w:t>
      </w:r>
      <w:r w:rsidR="001750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për të paktën 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>tri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vjet në territorin e komunave të Preshevës, Bujanocit ose Medvegjës -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 selia e ndërmarrjes duhet të jetë në territorin e komunave Preshevë, Bujanoc ose Medvegjë të paktën nga viti 202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1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(të kenë raporte financiare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veprimtarin</w:t>
      </w:r>
      <w:r w:rsidR="00175097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për 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 xml:space="preserve">tre 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vitet e fundit </w:t>
      </w:r>
      <w:r w:rsidR="00175097"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>, 2022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202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deri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dit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paraqitjes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ken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të paktën dy të punësuar për një periudhë të pacaktuar koh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ore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rtetim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C42E68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formulari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aplikimit M4 dhe/ose MA);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q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llogaria e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 xml:space="preserve"> nuk është bllok</w:t>
      </w: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ë në periudhën prej 1 janarit 202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C42E6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që ndaj tyre nuk është nisur procedurë e falimentimit apo procedurë e likuidimit;</w:t>
      </w:r>
    </w:p>
    <w:p w:rsidR="00C42E68" w:rsidRPr="00C42E68" w:rsidRDefault="00C42E68" w:rsidP="00C42E68">
      <w:pPr>
        <w:spacing w:before="120" w:after="0" w:line="240" w:lineRule="auto"/>
        <w:ind w:left="1123"/>
        <w:contextualSpacing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C42E68" w:rsidRPr="00C42E68" w:rsidRDefault="00C42E68" w:rsidP="00C42E68">
      <w:pPr>
        <w:numPr>
          <w:ilvl w:val="0"/>
          <w:numId w:val="9"/>
        </w:numPr>
        <w:spacing w:before="120"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</w:pP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q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nuk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jan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v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shtir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si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,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nd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rsa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sipas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definicionit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t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 xml:space="preserve">ë 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posht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ë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m</w:t>
      </w:r>
      <w:r w:rsidRPr="00C42E68">
        <w:rPr>
          <w:rFonts w:ascii="Times New Roman" w:hAnsi="Times New Roman"/>
          <w:color w:val="000000"/>
          <w:sz w:val="24"/>
          <w:szCs w:val="24"/>
          <w:u w:val="single"/>
          <w:lang w:val="sr-Cyrl-CS"/>
        </w:rPr>
        <w:t>:</w:t>
      </w:r>
    </w:p>
    <w:p w:rsidR="00C42E68" w:rsidRPr="00C42E68" w:rsidRDefault="00C42E68" w:rsidP="00175097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Një subjekt ekonomik në vështirësi është ai subjekt ekonimik i cili nuk është në aftë të parandalojë humbjet me fondet e veta, fondet e pronarëve/aksionarëve ose kreditorëve të tij ose fonde nga burime të tjera në treg dhe që pa ndërhyrjen e shtetit, do të kërcënonte mbijetesën e tij në</w:t>
      </w:r>
      <w:r w:rsidR="00175097">
        <w:rPr>
          <w:rFonts w:ascii="Times New Roman" w:hAnsi="Times New Roman"/>
          <w:color w:val="000000"/>
          <w:sz w:val="24"/>
          <w:szCs w:val="24"/>
          <w:lang w:val="en-US"/>
        </w:rPr>
        <w:t xml:space="preserve"> afat të shkurtër ose të mesëm.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Subjekti afarist është në vështirësi: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- nëse përgjegjësia për borxhet e tij është e kufizuar dhe ka humbur më shumë se gjysmën e kapitalit bazë, nga i cili në 12 muajt e fundit ka humbur më shumë se një të katërtën e kapitalit bazë;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- nëse të paktën një person është përgjegjës për borxhet e tij pafundësisht dhe nga pasqyrat financiare rezulton se kapitali i tij është zvogëluar për më shumë se gjysma, nga të cilat më shumë se një e katërta e kapitalit ka humbur në 12 muajt e fundit; </w:t>
      </w:r>
    </w:p>
    <w:p w:rsidR="00C42E68" w:rsidRP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 xml:space="preserve"> - nëse i plotëson kushtet për hapjen e procedurës së falimentimit.</w:t>
      </w:r>
    </w:p>
    <w:p w:rsidR="00C42E68" w:rsidRDefault="00C42E68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42E68">
        <w:rPr>
          <w:rFonts w:ascii="Times New Roman" w:hAnsi="Times New Roman"/>
          <w:color w:val="000000"/>
          <w:sz w:val="24"/>
          <w:szCs w:val="24"/>
          <w:lang w:val="en-US"/>
        </w:rPr>
        <w:t>Subjekti afarist është në vështirësi dhe nëse nuk plotësohet asnjë nga kushtet nga paragrafi 1 i kësaj pike, nëse ka tregues të dukshëm që tregojnë se është në vështirësi, si rritja e humbjeve, zvogëlimi i të ardhurave totale, rritja e stokut, kapaciteti i tepërt, reduktimi i rrjedhave monetare, rritja e borxhit, rritja e kostove të interesit dhe rënia ose zero vlera neto e pronës. Në vështirësitë më të mëdha është një subjekt afarist që nuk është në gjendje të paguajë (insolvent) ose për të cilin janë hapur procedurat e falimentimit.</w:t>
      </w:r>
    </w:p>
    <w:p w:rsidR="0073651C" w:rsidRPr="00E32F80" w:rsidRDefault="0073651C" w:rsidP="00C42E68">
      <w:pPr>
        <w:spacing w:before="12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kushtet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specifike</w:t>
      </w:r>
      <w:r w:rsidRPr="003D76B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territori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kom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une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mund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paraqes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maksimum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nj</w:t>
      </w:r>
      <w:r w:rsidR="00804470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paraqitje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proofErr w:type="gramEnd"/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propozimit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804470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projektit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financim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projektit</w:t>
      </w:r>
      <w:r w:rsidR="003D76B9"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</w:p>
    <w:p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Subjektet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afariste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fonde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shpallur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Programit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masave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rdorimin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subvencione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kompanit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vitin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C42E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2019,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20</w:t>
      </w:r>
      <w:r w:rsidR="00255A03">
        <w:rPr>
          <w:rFonts w:ascii="Times New Roman" w:hAnsi="Times New Roman"/>
          <w:color w:val="000000"/>
          <w:sz w:val="24"/>
          <w:szCs w:val="24"/>
          <w:lang w:val="en-US"/>
        </w:rPr>
        <w:t>20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, 20</w:t>
      </w:r>
      <w:r w:rsidR="00255A03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C42E68">
        <w:rPr>
          <w:rFonts w:ascii="Times New Roman" w:hAnsi="Times New Roman"/>
          <w:color w:val="000000"/>
          <w:sz w:val="24"/>
          <w:szCs w:val="24"/>
          <w:lang w:val="sr-Cyrl-RS"/>
        </w:rPr>
        <w:t>, 2022</w:t>
      </w:r>
      <w:r w:rsidR="007E6FA4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45904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202</w:t>
      </w:r>
      <w:r w:rsidR="00C42E68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="00845904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aplikojn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9C24C6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rndryshe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tyre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refuzohet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C42E6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е </w:t>
      </w:r>
      <w:r w:rsidR="00C42E68">
        <w:rPr>
          <w:rFonts w:ascii="Times New Roman" w:hAnsi="Times New Roman"/>
          <w:color w:val="000000"/>
          <w:sz w:val="24"/>
          <w:szCs w:val="24"/>
          <w:lang w:val="en-US"/>
        </w:rPr>
        <w:t>palejauar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Subjektet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subvencionet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Koordinue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vitit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2012, 2013, 2014, 2015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2016,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42E68">
        <w:rPr>
          <w:rFonts w:ascii="Times New Roman" w:hAnsi="Times New Roman"/>
          <w:color w:val="000000"/>
          <w:sz w:val="24"/>
          <w:szCs w:val="24"/>
          <w:lang w:val="en-US"/>
        </w:rPr>
        <w:t>dhe 201</w:t>
      </w:r>
      <w:r w:rsidR="00C42E68">
        <w:rPr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aplikojn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124ED7"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24ED7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itit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C42E68">
        <w:rPr>
          <w:rFonts w:ascii="Times New Roman" w:hAnsi="Times New Roman"/>
          <w:color w:val="000000"/>
          <w:sz w:val="24"/>
          <w:szCs w:val="24"/>
          <w:lang w:val="sr-Cyrl-RS"/>
        </w:rPr>
        <w:t>4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73651C" w:rsidRPr="00E32F80" w:rsidRDefault="0073651C" w:rsidP="0073651C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rastin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rzgjedhjes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paraqitjeve</w:t>
      </w:r>
      <w:r w:rsidR="00CB152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rparsi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`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jepet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subjekteve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ekonomike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marr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subvensione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73E61" w:rsidRPr="00E32F80" w:rsidRDefault="0073651C" w:rsidP="00E11B58">
      <w:pPr>
        <w:spacing w:before="240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Aplikacionet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subjekteve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D76B9">
        <w:rPr>
          <w:rFonts w:ascii="Times New Roman" w:hAnsi="Times New Roman"/>
          <w:color w:val="000000"/>
          <w:sz w:val="24"/>
          <w:szCs w:val="24"/>
          <w:lang w:val="en-US"/>
        </w:rPr>
        <w:t>ekono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mike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kund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cilit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udh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hiqet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procedur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gjyq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sore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mosp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rmbushje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detyrimeve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sipas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Kontrat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rbimin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oordinues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subvencioneve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konkurseve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0A0644">
        <w:rPr>
          <w:rFonts w:ascii="Times New Roman" w:hAnsi="Times New Roman"/>
          <w:color w:val="000000"/>
          <w:sz w:val="24"/>
          <w:szCs w:val="24"/>
          <w:lang w:val="en-US"/>
        </w:rPr>
        <w:t>parshme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refuzohen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palejuara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C42E68" w:rsidRDefault="00C42E68" w:rsidP="00124ED7">
      <w:pPr>
        <w:spacing w:before="360" w:after="24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75097" w:rsidRDefault="00175097" w:rsidP="00124ED7">
      <w:pPr>
        <w:spacing w:before="360" w:after="24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124ED7" w:rsidRPr="00E32F80" w:rsidRDefault="00124ED7" w:rsidP="00124ED7">
      <w:pPr>
        <w:spacing w:before="360" w:after="240" w:line="240" w:lineRule="auto"/>
        <w:ind w:firstLine="720"/>
        <w:jc w:val="both"/>
        <w:rPr>
          <w:rFonts w:cs="Calibri"/>
          <w:lang w:val="sr-Cyrl-CS" w:eastAsia="zh-CN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) </w:t>
      </w:r>
      <w:r w:rsidRPr="00124ED7"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  <w:t>Kuadri</w:t>
      </w:r>
      <w:r w:rsidRPr="00E32F80">
        <w:rPr>
          <w:rFonts w:ascii="Times New Roman" w:hAnsi="Times New Roman"/>
          <w:bCs/>
          <w:color w:val="000000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bCs/>
          <w:color w:val="000000"/>
          <w:sz w:val="24"/>
          <w:szCs w:val="24"/>
          <w:lang w:val="en-US" w:eastAsia="zh-CN"/>
        </w:rPr>
        <w:t>financiar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4ED7">
        <w:rPr>
          <w:rFonts w:ascii="Times New Roman" w:hAnsi="Times New Roman"/>
          <w:sz w:val="24"/>
          <w:szCs w:val="24"/>
          <w:lang w:eastAsia="zh-CN"/>
        </w:rPr>
        <w:t>Shërbimi i Trupit Koordinues do të bashkëfinancojë deri në 70% (neto) të kostove (përjashtuar taksën e vlerës së shtuar) të prokurimit për masën I dhe masën II nga pika 1.3, për ndërmarrjet mikro dhe të vogla</w:t>
      </w:r>
      <w:r w:rsidR="00E55053">
        <w:rPr>
          <w:rFonts w:ascii="Times New Roman" w:hAnsi="Times New Roman"/>
          <w:sz w:val="24"/>
          <w:szCs w:val="24"/>
          <w:lang w:val="sr-Cyrl-RS" w:eastAsia="zh-CN"/>
        </w:rPr>
        <w:t xml:space="preserve"> </w:t>
      </w:r>
      <w:r w:rsidR="00E55053">
        <w:rPr>
          <w:rFonts w:ascii="Times New Roman" w:hAnsi="Times New Roman"/>
          <w:sz w:val="24"/>
          <w:szCs w:val="24"/>
          <w:lang w:val="en-US" w:eastAsia="zh-CN"/>
        </w:rPr>
        <w:t>ekonomike</w:t>
      </w:r>
      <w:r w:rsidRPr="00124ED7">
        <w:rPr>
          <w:rFonts w:ascii="Times New Roman" w:hAnsi="Times New Roman"/>
          <w:sz w:val="24"/>
          <w:szCs w:val="24"/>
          <w:lang w:eastAsia="zh-CN"/>
        </w:rPr>
        <w:t xml:space="preserve"> dhe sipërmarrësit.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124ED7">
        <w:rPr>
          <w:rFonts w:ascii="Times New Roman" w:hAnsi="Times New Roman"/>
          <w:sz w:val="24"/>
          <w:szCs w:val="24"/>
          <w:lang w:eastAsia="zh-CN"/>
        </w:rPr>
        <w:t>Kostot nuk përfshijnë taksën e vlerës së shtuar, pagesa e së cilës është përgjegjësia e vet aplikuesit.</w:t>
      </w:r>
    </w:p>
    <w:p w:rsidR="00124ED7" w:rsidRPr="00124ED7" w:rsidRDefault="00255A03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sz w:val="24"/>
          <w:szCs w:val="24"/>
          <w:lang w:val="en-US" w:eastAsia="zh-CN"/>
        </w:rPr>
        <w:t>Mjetet e pakthyeshme</w:t>
      </w:r>
      <w:r w:rsidR="00124ED7" w:rsidRPr="00124ED7">
        <w:rPr>
          <w:rFonts w:ascii="Times New Roman" w:hAnsi="Times New Roman"/>
          <w:sz w:val="24"/>
          <w:szCs w:val="24"/>
          <w:lang w:val="ru-RU" w:eastAsia="zh-CN"/>
        </w:rPr>
        <w:t xml:space="preserve"> jepen në përputhje me qëllimin e fondeve të përmendura në pikën 1.3, si vijon: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a) Sipërmarrësit aplikojnë për alokimin e fondeve sipas kritereve të mëposhtme: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1. Sipërmarrësit që nuk kanë detyrimin të mbajnë libra biznesi (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paushall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) mund të aplikojnë për fonde në shumën maksimale deri në </w:t>
      </w:r>
      <w:r w:rsidR="00192566">
        <w:rPr>
          <w:rFonts w:ascii="Times New Roman" w:hAnsi="Times New Roman"/>
          <w:color w:val="000000"/>
          <w:sz w:val="24"/>
          <w:szCs w:val="24"/>
          <w:lang w:val="en-US" w:eastAsia="zh-CN"/>
        </w:rPr>
        <w:t>2</w:t>
      </w:r>
      <w:r w:rsidRPr="00124ED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dinarë.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r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nd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sishme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r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ndarjen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sht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ë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mesatarja e të ardhurave neto të realizuara në periudhën e dy viteve të kaluara, në shumën e dyfishtë të fondeve të kërkuara.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2. Sipërmarrësit që mbajnë librat e biznesit nën sistemin e kontabilitetit me dy hyrje mund të aplikojnë deri në shumën maksimale </w:t>
      </w:r>
      <w:r w:rsidRPr="00124ED7">
        <w:rPr>
          <w:rFonts w:ascii="Times New Roman" w:hAnsi="Times New Roman"/>
          <w:color w:val="000000"/>
          <w:sz w:val="24"/>
          <w:szCs w:val="24"/>
          <w:lang w:val="ru-RU" w:eastAsia="zh-CN"/>
        </w:rPr>
        <w:t xml:space="preserve">3.000.000,00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 në të njëjtat kushte si sipërmarrësit me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tatim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paushall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, me kusht që përveç dyfishit të shumës së të ardhurave ata mund të kenë dyfishin e vlerës së pasurive të pashkruara gjegjësisht të mjeteve të përhershme. 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en-US" w:eastAsia="zh-CN"/>
        </w:rPr>
        <w:t>b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)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ndërmarrje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mikro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dhe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të vogla </w:t>
      </w:r>
      <w:r w:rsidR="00E55053">
        <w:rPr>
          <w:rFonts w:ascii="Times New Roman" w:hAnsi="Times New Roman"/>
          <w:sz w:val="24"/>
          <w:szCs w:val="24"/>
          <w:lang w:val="en-US" w:eastAsia="zh-CN"/>
        </w:rPr>
        <w:t xml:space="preserve">ekonomike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dhe sipërmarrës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it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nga fusha e industrisë së përpunimit, industrisë së ndërtimit, industrisë së riciklimit, të cilat janë kryesisht të angazhuara në prodhim, aplikojnë për ndihmë financiare në shumën maksimale: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1) në vlerën deri në 3</w:t>
      </w:r>
      <w:r w:rsidRPr="00124ED7">
        <w:rPr>
          <w:rFonts w:ascii="Times New Roman" w:hAnsi="Times New Roman"/>
          <w:sz w:val="24"/>
          <w:szCs w:val="24"/>
          <w:lang w:eastAsia="zh-CN"/>
        </w:rPr>
        <w:t xml:space="preserve">.000.000,00 </w:t>
      </w:r>
      <w:r w:rsidR="00255A03">
        <w:rPr>
          <w:rFonts w:ascii="Times New Roman" w:hAnsi="Times New Roman"/>
          <w:sz w:val="24"/>
          <w:szCs w:val="24"/>
          <w:lang w:val="ru-RU" w:eastAsia="zh-CN"/>
        </w:rPr>
        <w:t>dinarë, pa t</w:t>
      </w:r>
      <w:r w:rsidR="00255A03">
        <w:rPr>
          <w:rFonts w:ascii="Times New Roman" w:hAnsi="Times New Roman"/>
          <w:sz w:val="24"/>
          <w:szCs w:val="24"/>
          <w:lang w:val="en-US" w:eastAsia="zh-CN"/>
        </w:rPr>
        <w:t>atimin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mbi vlerën e shtuar, për projektet për blerjen e pajisjeve me qëllim të rritjes së kapacitetit të prodhimit ekzistues, rritjes së produktivitetit dhe cilësisë ose sigurimin e një faze më të lartë të përpunimit të produktit;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zh-CN"/>
        </w:rPr>
      </w:pPr>
      <w:r w:rsidRPr="00124ED7">
        <w:rPr>
          <w:rFonts w:ascii="Times New Roman" w:hAnsi="Times New Roman"/>
          <w:sz w:val="24"/>
          <w:szCs w:val="24"/>
          <w:lang w:val="ru-RU" w:eastAsia="zh-CN"/>
        </w:rPr>
        <w:t>2) në vlerë deri në 3</w:t>
      </w:r>
      <w:r w:rsidRPr="00124ED7">
        <w:rPr>
          <w:rFonts w:ascii="Times New Roman" w:hAnsi="Times New Roman"/>
          <w:sz w:val="24"/>
          <w:szCs w:val="24"/>
          <w:lang w:eastAsia="zh-CN"/>
        </w:rPr>
        <w:t xml:space="preserve">.000.000,00 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dinarë, pa përfshirë taksën e vlerës së shtuar, për projektet për blerjen e pajisjeve për prodhimin e produkteve të reja, produkte me vlerë të shtuar bruto më të lartë, rritje të mundësive të eksportit,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gjegj</w:t>
      </w:r>
      <w:r w:rsidRPr="00E32F80">
        <w:rPr>
          <w:rFonts w:ascii="Times New Roman" w:hAnsi="Times New Roman"/>
          <w:sz w:val="24"/>
          <w:szCs w:val="24"/>
          <w:lang w:val="ru-RU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sisht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zëvendësimin e eksportit ose zgjerimin e tregut të shitjeve ose përmir</w:t>
      </w:r>
      <w:r w:rsidR="00255A03">
        <w:rPr>
          <w:rFonts w:ascii="Times New Roman" w:hAnsi="Times New Roman"/>
          <w:sz w:val="24"/>
          <w:szCs w:val="24"/>
          <w:lang w:val="ru-RU" w:eastAsia="zh-CN"/>
        </w:rPr>
        <w:t>ësimin e pozicionimit të tregut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, prokurimi i pajisjeve për prodhimin e paketimit të produkteve të reja ose paketimit të produkteve të reja, prokurimi i pajisjeve për zbatimin e shërbime</w:t>
      </w:r>
      <w:r w:rsidR="00255A03">
        <w:rPr>
          <w:rFonts w:ascii="Times New Roman" w:hAnsi="Times New Roman"/>
          <w:sz w:val="24"/>
          <w:szCs w:val="24"/>
          <w:lang w:val="ru-RU" w:eastAsia="zh-CN"/>
        </w:rPr>
        <w:t xml:space="preserve">ve të regjistruara në sektorët </w:t>
      </w:r>
      <w:r w:rsidR="00255A03">
        <w:rPr>
          <w:rFonts w:ascii="Times New Roman" w:hAnsi="Times New Roman"/>
          <w:sz w:val="24"/>
          <w:szCs w:val="24"/>
          <w:lang w:val="en-US" w:eastAsia="zh-CN"/>
        </w:rPr>
        <w:t>B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 xml:space="preserve"> deri F (G) të Klasifikimit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Veprimtarive</w:t>
      </w:r>
      <w:r w:rsidRPr="00124ED7">
        <w:rPr>
          <w:rFonts w:ascii="Times New Roman" w:hAnsi="Times New Roman"/>
          <w:sz w:val="24"/>
          <w:szCs w:val="24"/>
          <w:lang w:val="ru-RU" w:eastAsia="zh-CN"/>
        </w:rPr>
        <w:t>.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Subjektet afariste janë të detyruara të financojnë shumën e mbetur të fondeve nga burimet e tyre, nga fondet që nuk vijnë nga buxheti i Republikës së Serbisë, nga buxheti i vetëqeverisjes lokale ose organizatave donatore. Fondet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individuale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për projekte të bashkëfinancimit duhet të sigurohen në të holla.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Shlyerja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e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detyrimeve nga fondet e veta për blerjen e pajisjeve me cesion ose kompensim nuk është e lejuar. Shuma e ndihmës së pakthyeshme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aprovuar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nuk mund të jetë më e vogël se </w:t>
      </w:r>
      <w:r w:rsidRPr="00124ED7">
        <w:rPr>
          <w:rFonts w:ascii="Times New Roman" w:hAnsi="Times New Roman"/>
          <w:sz w:val="24"/>
          <w:szCs w:val="24"/>
          <w:lang w:eastAsia="zh-CN"/>
        </w:rPr>
        <w:t>3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00.000,00 dinarë, pa tatimin e vlerës së shtuar.</w:t>
      </w:r>
    </w:p>
    <w:p w:rsidR="00124ED7" w:rsidRPr="00124ED7" w:rsidRDefault="00124ED7" w:rsidP="00124ED7">
      <w:pPr>
        <w:suppressAutoHyphens/>
        <w:spacing w:before="12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Fondet do të përdoren në mënyrë që Shërbimi i Trupit Koordinues të bëjë pagesa direkte me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pro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faturë tek furnizuesi ose furnitori, i zgjedhur nga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shfryt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zuesi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 i fondeve.</w:t>
      </w:r>
    </w:p>
    <w:p w:rsidR="00124ED7" w:rsidRPr="00124ED7" w:rsidRDefault="00124ED7" w:rsidP="00124ED7">
      <w:pPr>
        <w:tabs>
          <w:tab w:val="left" w:pos="0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lastRenderedPageBreak/>
        <w:tab/>
        <w:t xml:space="preserve">Fondet për realizimin e masës nuk mund të përdoren për: detyrimet e </w:t>
      </w:r>
      <w:r w:rsidR="001136FC">
        <w:rPr>
          <w:rFonts w:ascii="Times New Roman" w:hAnsi="Times New Roman"/>
          <w:sz w:val="24"/>
          <w:szCs w:val="24"/>
          <w:lang w:val="en-US" w:eastAsia="zh-CN"/>
        </w:rPr>
        <w:t>mbetura</w:t>
      </w:r>
      <w:r w:rsidR="001136FC"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1136FC">
        <w:rPr>
          <w:rFonts w:ascii="Times New Roman" w:hAnsi="Times New Roman"/>
          <w:sz w:val="24"/>
          <w:szCs w:val="24"/>
          <w:lang w:val="en-US" w:eastAsia="zh-CN"/>
        </w:rPr>
        <w:t>n</w:t>
      </w:r>
      <w:r w:rsidR="001136FC"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 xml:space="preserve">bazë të takasve dhe tatimeve, kredive dhe kësteve për shlyerjen e kredisë; kostot e garancioneve, polisat e sigurimit, intereset, kostot e operacioneve bankare, trajnimet, 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ç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ertifikimi i produkteve, diferencat e kursit të këmbimit; kostot doganore dhe administrative, kreditimi i palëve të treta, shërbimet e këshillimit, kostot e hartimit të propozimeve të projektit dhe mbledhja e dokumenteve për të aplikuar për konkurs, kostot e transportimit të pajisjeve, kostot e ekspertizës, trajnimin e punonjësve dhe shërbimeve të tjera të lidhura me projektin.</w:t>
      </w:r>
    </w:p>
    <w:p w:rsidR="00124ED7" w:rsidRPr="00E32F80" w:rsidRDefault="00124ED7" w:rsidP="00124ED7">
      <w:pPr>
        <w:tabs>
          <w:tab w:val="left" w:pos="0"/>
        </w:tabs>
        <w:suppressAutoHyphens/>
        <w:spacing w:before="120" w:after="0"/>
        <w:jc w:val="both"/>
        <w:rPr>
          <w:rFonts w:ascii="Times New Roman" w:hAnsi="Times New Roman"/>
          <w:sz w:val="24"/>
          <w:szCs w:val="24"/>
          <w:lang w:val="sr-Cyrl-CS" w:eastAsia="zh-CN"/>
        </w:rPr>
      </w:pPr>
      <w:r w:rsidRPr="00124ED7">
        <w:rPr>
          <w:rFonts w:ascii="Times New Roman" w:hAnsi="Times New Roman"/>
          <w:sz w:val="24"/>
          <w:szCs w:val="24"/>
          <w:lang w:val="sr-Cyrl-CS" w:eastAsia="zh-CN"/>
        </w:rPr>
        <w:tab/>
        <w:t xml:space="preserve">Investimet fillestare dhe vendet e reja të krijuara të punës në lidhje me këto investime duhet të 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jet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ë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sohen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Pr="00124ED7">
        <w:rPr>
          <w:rFonts w:ascii="Times New Roman" w:hAnsi="Times New Roman"/>
          <w:sz w:val="24"/>
          <w:szCs w:val="24"/>
          <w:lang w:val="sr-Cyrl-CS" w:eastAsia="zh-CN"/>
        </w:rPr>
        <w:t>në të njëjtën zonë, përkatësisht rajon, për të paktën tre vjet pas përfundimit të projekti</w:t>
      </w:r>
      <w:r w:rsidRPr="00124ED7">
        <w:rPr>
          <w:rFonts w:ascii="Times New Roman" w:hAnsi="Times New Roman"/>
          <w:sz w:val="24"/>
          <w:szCs w:val="24"/>
          <w:lang w:val="en-US" w:eastAsia="zh-CN"/>
        </w:rPr>
        <w:t>t</w:t>
      </w:r>
      <w:r w:rsidRPr="00E32F80">
        <w:rPr>
          <w:rFonts w:ascii="Times New Roman" w:hAnsi="Times New Roman"/>
          <w:sz w:val="24"/>
          <w:szCs w:val="24"/>
          <w:lang w:val="sr-Cyrl-CS" w:eastAsia="zh-CN"/>
        </w:rPr>
        <w:t>.</w:t>
      </w:r>
    </w:p>
    <w:p w:rsidR="00D7281F" w:rsidRDefault="00D7281F" w:rsidP="00B1645D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F338C" w:rsidRPr="00252F96" w:rsidRDefault="008F338C" w:rsidP="008F338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b/>
          <w:sz w:val="24"/>
          <w:szCs w:val="24"/>
          <w:lang w:val="en-US"/>
        </w:rPr>
        <w:t>DOKUMENTACIONI I NEVOJSHËM</w:t>
      </w:r>
    </w:p>
    <w:p w:rsidR="008F338C" w:rsidRPr="00304C09" w:rsidRDefault="008F338C" w:rsidP="008F338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E55053" w:rsidRPr="006926A8" w:rsidRDefault="00E55053" w:rsidP="00E55053">
      <w:pPr>
        <w:numPr>
          <w:ilvl w:val="0"/>
          <w:numId w:val="16"/>
        </w:numPr>
        <w:tabs>
          <w:tab w:val="left" w:pos="1134"/>
        </w:tabs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6926A8">
        <w:rPr>
          <w:rFonts w:ascii="Times New Roman" w:hAnsi="Times New Roman"/>
          <w:color w:val="000000"/>
          <w:sz w:val="24"/>
          <w:szCs w:val="24"/>
          <w:lang w:val="sq-AL"/>
        </w:rPr>
        <w:t>Formulari i aplikimit i plotësuar saktë, i vulosur dhe i nënshkruar - Formulari numër 1A ose 1B; Formulari i aplikimit duhet të përmbajë domosdoshmërisht numrin e punonjësve të rinj që do të punësohen - përndryshe, aplikacioni do të refuzohet si i paplotë;</w:t>
      </w:r>
    </w:p>
    <w:p w:rsidR="008F338C" w:rsidRDefault="008F338C" w:rsidP="008F338C">
      <w:pPr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Deklaratë me shkrim e nënshkruar dhe e vulosur për pranimin e kushteve për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ndarjen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fondeve - Formulari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2;</w:t>
      </w:r>
    </w:p>
    <w:p w:rsidR="008F338C" w:rsidRDefault="008F338C" w:rsidP="008F338C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Lista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regjistrimit të mjeteve themelore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më datë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31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hjetor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v.</w:t>
      </w:r>
      <w:r w:rsidR="00192566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E55053">
        <w:rPr>
          <w:rFonts w:ascii="Times New Roman" w:hAnsi="Times New Roman"/>
          <w:color w:val="000000"/>
          <w:sz w:val="24"/>
          <w:szCs w:val="24"/>
          <w:lang w:val="sr-Cyrl-RS"/>
        </w:rPr>
        <w:t>3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8F338C" w:rsidRPr="00CF5F0E" w:rsidRDefault="008F338C" w:rsidP="008F338C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Formulari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nshkruar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dhe vërtetuar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kostos së projektit me strukturën bashkëfinancuese të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Paraqitjes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, duke treguar burimet e fondeve për bashkëfinancimin e projektit - Formulari nr. 3;</w:t>
      </w:r>
    </w:p>
    <w:p w:rsidR="003D76B9" w:rsidRPr="003D76B9" w:rsidRDefault="008F338C" w:rsidP="003D76B9">
      <w:pPr>
        <w:numPr>
          <w:ilvl w:val="0"/>
          <w:numId w:val="16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Aryetim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cilin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shpjegon se si pajisjet e blera do të kontribuojnë në reduktimin e konsumit të energjisë për 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jësi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prodhimit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të cilat 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etyrimisht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duhen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përmbajnë:</w:t>
      </w:r>
    </w:p>
    <w:p w:rsidR="008F338C" w:rsidRPr="00E32F80" w:rsidRDefault="008F338C" w:rsidP="003D76B9">
      <w:pPr>
        <w:numPr>
          <w:ilvl w:val="0"/>
          <w:numId w:val="32"/>
        </w:numPr>
        <w:tabs>
          <w:tab w:val="left" w:pos="284"/>
          <w:tab w:val="left" w:pos="851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rast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ndryshimit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pajisjeve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3D76B9">
        <w:rPr>
          <w:rFonts w:ascii="Times New Roman" w:hAnsi="Times New Roman"/>
          <w:color w:val="000000"/>
          <w:sz w:val="24"/>
          <w:szCs w:val="24"/>
          <w:lang w:val="en-US"/>
        </w:rPr>
        <w:t>egzistuese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:</w:t>
      </w:r>
    </w:p>
    <w:p w:rsidR="008F338C" w:rsidRPr="00304C09" w:rsidRDefault="008F338C" w:rsidP="008F338C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karakteristikat teknike të pajisjes së re që është lëndë e prokurimit, si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atyre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ekzistuese me të dhënat e detyrueshme për konsumin e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energjisë për njësi të prod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himit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ose në baza vjetore dhe numrin e orëve të punës gjatë vitit;</w:t>
      </w:r>
    </w:p>
    <w:p w:rsidR="008F338C" w:rsidRPr="00304C09" w:rsidRDefault="008F338C" w:rsidP="008F338C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nëse pajisja shënohet me një klasë ose me disa etiketa të tjera të efikasitetit të energjisë, është e detyrueshme të tregohen të dhënat për pajisjet ekzistuese dhe të reja;</w:t>
      </w:r>
    </w:p>
    <w:p w:rsidR="003D76B9" w:rsidRPr="00D67546" w:rsidRDefault="008F338C" w:rsidP="003D76B9">
      <w:pPr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masat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avansimit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efikasitetit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energjis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prodhim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merren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bashku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instalimin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pajisjeve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reja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3D76B9" w:rsidRPr="006E0490" w:rsidRDefault="003D76B9" w:rsidP="003D76B9">
      <w:p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8F338C" w:rsidRPr="00304C09" w:rsidRDefault="008F338C" w:rsidP="003D76B9">
      <w:pPr>
        <w:numPr>
          <w:ilvl w:val="0"/>
          <w:numId w:val="32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Në rast instalimi të pajisjeve të reja;</w:t>
      </w:r>
    </w:p>
    <w:p w:rsidR="008F338C" w:rsidRPr="00E37A47" w:rsidRDefault="008F338C" w:rsidP="008F338C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karakteristikat teknike të pajisjeve të reja që janë subjekt i prokurimit</w:t>
      </w:r>
      <w:r w:rsidR="00E37A47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8F338C" w:rsidRPr="0070320E" w:rsidRDefault="008F338C" w:rsidP="008F338C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nëse pajisja shënohet me një klasë ose me ndonjë etiketë tjetër të efiçencës së energjisë, është e detyrueshme </w:t>
      </w:r>
      <w:r w:rsidR="00E37A47">
        <w:rPr>
          <w:rFonts w:ascii="Times New Roman" w:hAnsi="Times New Roman"/>
          <w:color w:val="000000"/>
          <w:sz w:val="24"/>
          <w:szCs w:val="24"/>
          <w:lang w:val="en-US"/>
        </w:rPr>
        <w:t>të theksohet e dhëna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8F338C" w:rsidRDefault="008F338C" w:rsidP="0007720E">
      <w:pPr>
        <w:tabs>
          <w:tab w:val="left" w:pos="284"/>
          <w:tab w:val="left" w:pos="851"/>
        </w:tabs>
        <w:spacing w:before="120" w:after="0"/>
        <w:ind w:left="14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-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masat për të përmirësuar efikasitetin e energjisë në prodhimin që do të ndërmerren me</w:t>
      </w:r>
      <w:r w:rsidR="00077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instalimin e pajisjeve të </w:t>
      </w:r>
      <w:r w:rsidR="00E37A47">
        <w:rPr>
          <w:rFonts w:ascii="Times New Roman" w:hAnsi="Times New Roman"/>
          <w:color w:val="000000"/>
          <w:sz w:val="24"/>
          <w:szCs w:val="24"/>
          <w:lang w:val="en-US"/>
        </w:rPr>
        <w:t>reja;</w:t>
      </w:r>
    </w:p>
    <w:p w:rsidR="00934AB6" w:rsidRPr="00E37A47" w:rsidRDefault="00934AB6" w:rsidP="00934AB6">
      <w:p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 prokurorimin e pajisjeve 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rdorura, efiçenca energjike duhet n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nyr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detajuar q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arsyetohet, edhe at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duhet ta b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bler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 dhe shit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 i pajisjes; N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rast 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blerjes s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pajisjeve t</w:t>
      </w:r>
      <w:r w:rsidR="007862E3">
        <w:rPr>
          <w:rFonts w:ascii="Times New Roman" w:hAnsi="Times New Roman"/>
          <w:color w:val="000000"/>
          <w:sz w:val="24"/>
          <w:szCs w:val="24"/>
          <w:lang w:val="en-U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reja, efiçenca energjike konstatohet se egziston. </w:t>
      </w:r>
    </w:p>
    <w:p w:rsidR="00317D68" w:rsidRPr="00951A2E" w:rsidRDefault="008F338C" w:rsidP="00951A2E">
      <w:pPr>
        <w:numPr>
          <w:ilvl w:val="0"/>
          <w:numId w:val="16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Vendimi i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furnizuesin e zgjedhur,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gjegj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sisht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furnotrit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arsyetim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fa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ktu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rë.</w:t>
      </w:r>
    </w:p>
    <w:p w:rsidR="00317D68" w:rsidRPr="00E32F80" w:rsidRDefault="00317D68" w:rsidP="00317D6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Dokumentacioni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sigurohet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nenin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103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Ligjit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Procedur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1C3C9B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rgjithshme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Administrative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Gazeta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Zyrtare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-ë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”,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nr</w:t>
      </w:r>
      <w:r w:rsidR="00F7207D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18/1</w:t>
      </w:r>
      <w:r w:rsidR="00F7207D">
        <w:rPr>
          <w:rFonts w:ascii="Times New Roman" w:hAnsi="Times New Roman"/>
          <w:color w:val="000000"/>
          <w:sz w:val="24"/>
          <w:szCs w:val="24"/>
          <w:lang w:val="en-US"/>
        </w:rPr>
        <w:t>6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95/18 –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interpretim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autenitik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</w:p>
    <w:p w:rsidR="00317D68" w:rsidRPr="00E32F80" w:rsidRDefault="00317D68" w:rsidP="00317D68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E55053" w:rsidRPr="00E55053" w:rsidRDefault="009B33AD" w:rsidP="00E55053">
      <w:pPr>
        <w:pStyle w:val="ListParagraph"/>
        <w:numPr>
          <w:ilvl w:val="0"/>
          <w:numId w:val="3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E55053">
        <w:rPr>
          <w:rFonts w:ascii="Times New Roman" w:hAnsi="Times New Roman"/>
          <w:color w:val="000000"/>
          <w:sz w:val="24"/>
          <w:szCs w:val="24"/>
          <w:lang w:val="en-US"/>
        </w:rPr>
        <w:t xml:space="preserve">Ekstrakti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>nga Agjenc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ia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Regjistr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>ë Bizneseve</w:t>
      </w:r>
      <w:r w:rsidRPr="00E55053">
        <w:rPr>
          <w:rFonts w:ascii="Times New Roman" w:hAnsi="Times New Roman"/>
          <w:color w:val="000000"/>
          <w:sz w:val="24"/>
          <w:szCs w:val="24"/>
          <w:lang w:val="en-US"/>
        </w:rPr>
        <w:t xml:space="preserve"> (APR)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8F338C" w:rsidRPr="00E55053" w:rsidRDefault="00E55053" w:rsidP="00E55053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562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2)</w:t>
      </w:r>
      <w:r w:rsidR="00934AB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Akti 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Themelimit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parashtruesit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rkes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8F338C" w:rsidRPr="00E55053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(origjinali ose fotokopja e vërtetuar);</w:t>
      </w:r>
    </w:p>
    <w:p w:rsidR="008F338C" w:rsidRPr="00317D68" w:rsidRDefault="008F338C" w:rsidP="00317D68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Raportet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v</w:t>
      </w:r>
      <w:r w:rsidR="00317D68">
        <w:rPr>
          <w:rFonts w:ascii="Times New Roman" w:hAnsi="Times New Roman"/>
          <w:color w:val="000000"/>
          <w:sz w:val="24"/>
          <w:szCs w:val="24"/>
          <w:lang w:val="sr-Cyrl-CS"/>
        </w:rPr>
        <w:t xml:space="preserve">jetore financiare për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vitin 20</w:t>
      </w:r>
      <w:r w:rsidR="00E37A47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E55053">
        <w:rPr>
          <w:rFonts w:ascii="Times New Roman" w:hAnsi="Times New Roman"/>
          <w:color w:val="000000"/>
          <w:sz w:val="24"/>
          <w:szCs w:val="24"/>
          <w:lang w:val="en-US"/>
        </w:rPr>
        <w:t>, 2022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dhe 202</w:t>
      </w:r>
      <w:r w:rsidR="00E55053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(bilanci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gjendjes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bilanci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ardhu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rave dhe shtojca statistikore)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vërtetuar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nga kontabilisti dhe përfaqësuesi ligjor i subjektit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ekonomik me listën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regjistrimit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mjeteve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themelore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31 dhjetor </w:t>
      </w:r>
      <w:r w:rsidR="004C0A55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934AB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CB1525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E55053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Pr="00CF5F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sip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rmarr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cil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udh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heqin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kontabilitet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thjesht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nuk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dor</w:t>
      </w:r>
      <w:r w:rsidR="00BB3523"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zohet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bilanci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gjendjes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)</w:t>
      </w:r>
      <w:r w:rsidR="00317D68" w:rsidRPr="00E32F80">
        <w:rPr>
          <w:rFonts w:ascii="Times New Roman" w:hAnsi="Times New Roman"/>
          <w:color w:val="000000"/>
          <w:sz w:val="24"/>
          <w:szCs w:val="24"/>
          <w:lang w:val="sr-Cyrl-CS"/>
        </w:rPr>
        <w:t>,</w:t>
      </w:r>
    </w:p>
    <w:p w:rsidR="00E55053" w:rsidRPr="00E55053" w:rsidRDefault="00175CE6" w:rsidP="00175CE6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ip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rmarr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sit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en-US"/>
        </w:rPr>
        <w:t>dor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en-US"/>
        </w:rPr>
        <w:t>zojn</w:t>
      </w:r>
      <w:r w:rsidR="001E3425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llimin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hyrave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1C3C9B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realizuara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sh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rbimeve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prodhimit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ë 20</w:t>
      </w:r>
      <w:r w:rsidR="00E37A47">
        <w:rPr>
          <w:rFonts w:ascii="Times New Roman" w:hAnsi="Times New Roman"/>
          <w:color w:val="000000"/>
          <w:sz w:val="24"/>
          <w:szCs w:val="24"/>
          <w:lang w:val="en-US"/>
        </w:rPr>
        <w:t>21</w:t>
      </w:r>
      <w:r w:rsidR="00E55053">
        <w:rPr>
          <w:rFonts w:ascii="Times New Roman" w:hAnsi="Times New Roman"/>
          <w:color w:val="000000"/>
          <w:sz w:val="24"/>
          <w:szCs w:val="24"/>
          <w:lang w:val="en-US"/>
        </w:rPr>
        <w:t>, 2022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en-US"/>
        </w:rPr>
        <w:t>dhe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202</w:t>
      </w:r>
      <w:r w:rsidR="00E55053">
        <w:rPr>
          <w:rFonts w:ascii="Times New Roman" w:hAnsi="Times New Roman"/>
          <w:color w:val="000000"/>
          <w:sz w:val="24"/>
          <w:szCs w:val="24"/>
          <w:lang w:val="en-US"/>
        </w:rPr>
        <w:t>3</w:t>
      </w:r>
      <w:r w:rsidR="00317D68" w:rsidRPr="00175CE6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kopjen e kontratave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lidhura me vler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sit dhe deklarat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n e v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rtetuar (n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baza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formularit KPO) me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cil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n v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 w:rsidR="00E55053">
        <w:rPr>
          <w:rFonts w:ascii="Times New Roman" w:hAnsi="Times New Roman"/>
          <w:color w:val="000000"/>
          <w:sz w:val="24"/>
          <w:szCs w:val="24"/>
          <w:lang w:val="sr-Latn-RS"/>
        </w:rPr>
        <w:t>rtetohez:</w:t>
      </w:r>
    </w:p>
    <w:p w:rsidR="00E55053" w:rsidRPr="00CD6D90" w:rsidRDefault="00E55053" w:rsidP="00175CE6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l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vizja e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hyrave nga shitja e prodhimeve/sh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rbimeve prodhuese 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vitin 2023 (rritja)</w:t>
      </w:r>
      <w:r w:rsidR="00CD6D90">
        <w:rPr>
          <w:rFonts w:ascii="Times New Roman" w:hAnsi="Times New Roman"/>
          <w:color w:val="000000"/>
          <w:sz w:val="24"/>
          <w:szCs w:val="24"/>
          <w:lang w:val="sr-Latn-RS"/>
        </w:rPr>
        <w:t>,</w:t>
      </w:r>
    </w:p>
    <w:p w:rsidR="00CD6D90" w:rsidRPr="00CD6D90" w:rsidRDefault="00CD6D90" w:rsidP="00175CE6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investimi i sip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rmarr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sve 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m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nyr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kumulative 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vitin 2022 dhe 2023,</w:t>
      </w:r>
    </w:p>
    <w:p w:rsidR="00CD6D90" w:rsidRPr="00E55053" w:rsidRDefault="00CD6D90" w:rsidP="00175CE6">
      <w:pPr>
        <w:pStyle w:val="ListParagraph"/>
        <w:numPr>
          <w:ilvl w:val="0"/>
          <w:numId w:val="31"/>
        </w:numPr>
        <w:tabs>
          <w:tab w:val="left" w:pos="284"/>
          <w:tab w:val="left" w:pos="851"/>
        </w:tabs>
        <w:spacing w:before="120" w:after="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v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llim i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ardhurav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realizuara dhe sh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rbimeve prodhuese 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vitin 2023 – n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rast q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sip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rmarr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se nuk e dor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zon di</w:t>
      </w:r>
      <w:r w:rsidR="00934AB6">
        <w:rPr>
          <w:rFonts w:ascii="Times New Roman" w:hAnsi="Times New Roman"/>
          <w:color w:val="000000"/>
          <w:sz w:val="24"/>
          <w:szCs w:val="24"/>
          <w:lang w:val="sr-Latn-RS"/>
        </w:rPr>
        <w:t>ç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ka nga dokumentacioni, paraqitja do</w:t>
      </w:r>
      <w:r w:rsidR="00934AB6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analuohet si e pa plot</w:t>
      </w:r>
      <w:r w:rsidR="002E7991">
        <w:rPr>
          <w:rFonts w:ascii="Times New Roman" w:hAnsi="Times New Roman"/>
          <w:color w:val="000000"/>
          <w:sz w:val="24"/>
          <w:szCs w:val="24"/>
          <w:lang w:val="sr-Latn-R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</w:p>
    <w:p w:rsidR="00CD6D90" w:rsidRPr="00CD6D90" w:rsidRDefault="00CD6D90" w:rsidP="00CD6D90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  <w:lang w:val="fr-FR"/>
        </w:rPr>
      </w:pPr>
      <w:r w:rsidRPr="00CD6D90">
        <w:rPr>
          <w:rFonts w:ascii="Times New Roman" w:hAnsi="Times New Roman"/>
          <w:color w:val="000000"/>
          <w:sz w:val="24"/>
          <w:szCs w:val="24"/>
          <w:lang w:val="fr-FR"/>
        </w:rPr>
        <w:t>Formulari i aplikimit M4 dhe/ose MA për punonjësit, si dhe ekstrakti i së PPP-së PD-së për tre muajt e fundit para konkursit.</w:t>
      </w:r>
    </w:p>
    <w:p w:rsidR="00CD6D90" w:rsidRDefault="00CD6D90" w:rsidP="00CD6D90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CD6D90">
        <w:rPr>
          <w:rFonts w:ascii="Times New Roman" w:hAnsi="Times New Roman"/>
          <w:color w:val="000000"/>
          <w:sz w:val="24"/>
          <w:szCs w:val="24"/>
          <w:lang w:val="en-US"/>
        </w:rPr>
        <w:t>Formulari JCI - Formulari i Drejtorisë Doganore që vërteton se tregu i plasmanit të mallrave dhe shërbimeve prodhuese është i huaj - në rast se aplikanti deklaron në vetë aplikacionin se tregu i plasmanit është i huaj; Në rast se formulari nuk dorëzohet, do të konsiderohet se tregu i plasmanit është vendor;</w:t>
      </w:r>
    </w:p>
    <w:p w:rsidR="00CD6D90" w:rsidRPr="00CD6D90" w:rsidRDefault="00CD6D90" w:rsidP="00CD6D90">
      <w:pPr>
        <w:pStyle w:val="ListParagraph"/>
        <w:numPr>
          <w:ilvl w:val="0"/>
          <w:numId w:val="23"/>
        </w:num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CD6D90">
        <w:rPr>
          <w:rFonts w:ascii="Times New Roman" w:hAnsi="Times New Roman"/>
          <w:color w:val="000000"/>
          <w:sz w:val="24"/>
          <w:szCs w:val="24"/>
          <w:lang w:val="en-US"/>
        </w:rPr>
        <w:t>Vërtetimi original nga fil</w:t>
      </w:r>
      <w:r w:rsidR="00934AB6">
        <w:rPr>
          <w:rFonts w:ascii="Times New Roman" w:hAnsi="Times New Roman"/>
          <w:color w:val="000000"/>
          <w:sz w:val="24"/>
          <w:szCs w:val="24"/>
          <w:lang w:val="en-US"/>
        </w:rPr>
        <w:t>ialj</w:t>
      </w:r>
      <w:r w:rsidRPr="00CD6D90">
        <w:rPr>
          <w:rFonts w:ascii="Times New Roman" w:hAnsi="Times New Roman"/>
          <w:color w:val="000000"/>
          <w:sz w:val="24"/>
          <w:szCs w:val="24"/>
          <w:lang w:val="en-US"/>
        </w:rPr>
        <w:t>a kompetente e Administratës Tatimore që aplikuesi ka shlyer të gjitha detyrimet tatimore dhe kontributet deri në datën e shpalljes së konkursit.</w:t>
      </w:r>
    </w:p>
    <w:p w:rsidR="008F338C" w:rsidRPr="00304C09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origjinal 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organit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kompetent të vetëqeverisjes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lokale që aplikanti ka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shlyer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gjitha oblig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imet ndaj vetëqeverisjes lokale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rfundojn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me datën e publikimit të ftesës publike;</w:t>
      </w:r>
    </w:p>
    <w:p w:rsidR="008F338C" w:rsidRPr="0070320E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rtetimin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origjinal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organit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kompetent që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person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juridik në vitin e fundit para publikimit të ftesës publike nuk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iu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është shqiptuar një masë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plot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fuqishme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ndalimit të kryerjes së veprimtarisë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l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ëshuar pas shpalljes së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konkursit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;</w:t>
      </w:r>
    </w:p>
    <w:p w:rsidR="008F338C" w:rsidRPr="00B86531" w:rsidRDefault="008F338C" w:rsidP="00317D68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 Bankës Kombëtare të Serbisë se llogaria e aplikantit nuk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bllokuar që nga 1 janari </w:t>
      </w:r>
      <w:r w:rsidR="00175CE6">
        <w:rPr>
          <w:rFonts w:ascii="Times New Roman" w:hAnsi="Times New Roman"/>
          <w:color w:val="000000"/>
          <w:sz w:val="24"/>
          <w:szCs w:val="24"/>
          <w:lang w:val="sr-Cyrl-CS"/>
        </w:rPr>
        <w:t>202</w:t>
      </w:r>
      <w:r w:rsidR="00CD6D90">
        <w:rPr>
          <w:rFonts w:ascii="Times New Roman" w:hAnsi="Times New Roman"/>
          <w:color w:val="000000"/>
          <w:sz w:val="24"/>
          <w:szCs w:val="24"/>
          <w:lang w:val="en-US"/>
        </w:rPr>
        <w:t>4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–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lëshuar pas shpalljes së konkursit;</w:t>
      </w:r>
    </w:p>
    <w:p w:rsidR="009B33AD" w:rsidRPr="00CD6D90" w:rsidRDefault="008F338C" w:rsidP="00A72879">
      <w:pPr>
        <w:numPr>
          <w:ilvl w:val="0"/>
          <w:numId w:val="23"/>
        </w:num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rtetimi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i Agjencisë së Regjistr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të Bizneseve ose gjykatës kompetente që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kund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tyre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nuk 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>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color w:val="000000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iniciuar procedura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e fa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limentimit ose likuidimit</w:t>
      </w:r>
      <w:r w:rsidRPr="0070320E">
        <w:rPr>
          <w:rFonts w:ascii="Times New Roman" w:hAnsi="Times New Roman"/>
          <w:color w:val="000000"/>
          <w:sz w:val="24"/>
          <w:szCs w:val="24"/>
          <w:lang w:val="sr-Cyrl-CS"/>
        </w:rPr>
        <w:t>, të lëshuara pas shpalljes së konkursit;</w:t>
      </w:r>
    </w:p>
    <w:p w:rsidR="009B33AD" w:rsidRDefault="009B33AD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B33AD" w:rsidRPr="00175CE6" w:rsidRDefault="009B33AD" w:rsidP="00A72879">
      <w:pPr>
        <w:tabs>
          <w:tab w:val="left" w:pos="1134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8F338C" w:rsidRPr="00E32F80" w:rsidRDefault="008F338C" w:rsidP="008F338C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304C0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AFATI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PARAQITJE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>Ë</w:t>
      </w:r>
      <w:r>
        <w:rPr>
          <w:rFonts w:ascii="Times New Roman" w:hAnsi="Times New Roman"/>
          <w:b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DOKUMENTEVE</w:t>
      </w:r>
    </w:p>
    <w:p w:rsidR="008F338C" w:rsidRPr="00E32F80" w:rsidRDefault="008F338C" w:rsidP="008F338C">
      <w:pPr>
        <w:spacing w:before="240"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Afati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paraqitjeve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konkurs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ë</w:t>
      </w:r>
      <w:r>
        <w:rPr>
          <w:rFonts w:ascii="Times New Roman" w:hAnsi="Times New Roman"/>
          <w:sz w:val="24"/>
          <w:szCs w:val="24"/>
          <w:lang w:val="en-US"/>
        </w:rPr>
        <w:t>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317D68">
        <w:rPr>
          <w:rFonts w:ascii="Times New Roman" w:hAnsi="Times New Roman"/>
          <w:sz w:val="24"/>
          <w:szCs w:val="24"/>
          <w:lang w:val="en-US"/>
        </w:rPr>
        <w:t>deri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317D68">
        <w:rPr>
          <w:rFonts w:ascii="Times New Roman" w:hAnsi="Times New Roman"/>
          <w:sz w:val="24"/>
          <w:szCs w:val="24"/>
          <w:lang w:val="en-US"/>
        </w:rPr>
        <w:t>m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317D68">
        <w:rPr>
          <w:rFonts w:ascii="Times New Roman" w:hAnsi="Times New Roman"/>
          <w:sz w:val="24"/>
          <w:szCs w:val="24"/>
          <w:lang w:val="en-US"/>
        </w:rPr>
        <w:t>date</w:t>
      </w:r>
      <w:r w:rsidR="00317D68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D6D90">
        <w:rPr>
          <w:rFonts w:ascii="Times New Roman" w:hAnsi="Times New Roman"/>
          <w:sz w:val="24"/>
          <w:szCs w:val="24"/>
          <w:lang w:val="en-US"/>
        </w:rPr>
        <w:t>05.09.2024</w:t>
      </w:r>
      <w:r w:rsidR="004903CB"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8F338C" w:rsidRPr="00E32F80" w:rsidRDefault="008F338C" w:rsidP="008F338C">
      <w:pPr>
        <w:spacing w:before="240"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Parashtruesit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paraqitjet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tyre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bashku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dokumentacionin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rcjell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duhet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>`</w:t>
      </w:r>
      <w:r>
        <w:rPr>
          <w:rFonts w:ascii="Times New Roman" w:hAnsi="Times New Roman"/>
          <w:sz w:val="24"/>
          <w:szCs w:val="24"/>
          <w:lang w:val="en-US"/>
        </w:rPr>
        <w:t>ia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zojn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personalisht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apo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post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rekomanduese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>:</w:t>
      </w:r>
    </w:p>
    <w:p w:rsidR="008F338C" w:rsidRPr="00E32F80" w:rsidRDefault="008F338C" w:rsidP="008F338C">
      <w:pPr>
        <w:spacing w:before="240"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</w:p>
    <w:p w:rsidR="008F338C" w:rsidRPr="00E32F80" w:rsidRDefault="008F338C" w:rsidP="008F338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Bulevar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Mihaila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Pupina</w:t>
      </w:r>
      <w:r w:rsidRPr="00304C09">
        <w:rPr>
          <w:rFonts w:ascii="Times New Roman" w:hAnsi="Times New Roman"/>
          <w:sz w:val="24"/>
          <w:szCs w:val="24"/>
          <w:lang w:val="ru-RU"/>
        </w:rPr>
        <w:t xml:space="preserve"> 2, 11 070 </w:t>
      </w:r>
      <w:r>
        <w:rPr>
          <w:rFonts w:ascii="Times New Roman" w:hAnsi="Times New Roman"/>
          <w:sz w:val="24"/>
          <w:szCs w:val="24"/>
          <w:lang w:val="en-US"/>
        </w:rPr>
        <w:t>Novi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Beograd</w:t>
      </w:r>
    </w:p>
    <w:p w:rsidR="008F338C" w:rsidRPr="00E32F80" w:rsidRDefault="00796E89" w:rsidP="008F338C">
      <w:pPr>
        <w:pStyle w:val="Heading6"/>
        <w:spacing w:before="120" w:beforeAutospacing="0" w:after="0" w:afterAutospacing="0"/>
        <w:jc w:val="both"/>
        <w:rPr>
          <w:b w:val="0"/>
          <w:sz w:val="24"/>
          <w:szCs w:val="24"/>
          <w:shd w:val="clear" w:color="auto" w:fill="FFFFFF"/>
          <w:lang w:val="sr-Cyrl-CS"/>
        </w:rPr>
      </w:pPr>
      <w:r w:rsidRPr="00304C09">
        <w:rPr>
          <w:b w:val="0"/>
          <w:sz w:val="24"/>
          <w:szCs w:val="24"/>
          <w:lang w:val="sr-Cyrl-CS"/>
        </w:rPr>
        <w:t xml:space="preserve">         </w:t>
      </w:r>
      <w:r w:rsidR="008F338C">
        <w:rPr>
          <w:b w:val="0"/>
          <w:sz w:val="24"/>
          <w:szCs w:val="24"/>
          <w:lang w:val="en-US"/>
        </w:rPr>
        <w:t>Paraqitjet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dor</w:t>
      </w:r>
      <w:r w:rsidR="008F338C" w:rsidRPr="00E32F80">
        <w:rPr>
          <w:b w:val="0"/>
          <w:sz w:val="24"/>
          <w:szCs w:val="24"/>
          <w:lang w:val="sr-Cyrl-CS"/>
        </w:rPr>
        <w:t>ë</w:t>
      </w:r>
      <w:r w:rsidR="008F338C">
        <w:rPr>
          <w:b w:val="0"/>
          <w:sz w:val="24"/>
          <w:szCs w:val="24"/>
          <w:lang w:val="en-US"/>
        </w:rPr>
        <w:t>zohen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n</w:t>
      </w:r>
      <w:r w:rsidR="008F338C" w:rsidRPr="00E32F80">
        <w:rPr>
          <w:b w:val="0"/>
          <w:sz w:val="24"/>
          <w:szCs w:val="24"/>
          <w:lang w:val="sr-Cyrl-CS"/>
        </w:rPr>
        <w:t xml:space="preserve">ë </w:t>
      </w:r>
      <w:r w:rsidR="008F338C">
        <w:rPr>
          <w:b w:val="0"/>
          <w:sz w:val="24"/>
          <w:szCs w:val="24"/>
          <w:lang w:val="en-US"/>
        </w:rPr>
        <w:t>zarfin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mbyllur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dhe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t</w:t>
      </w:r>
      <w:r w:rsidR="008F338C" w:rsidRPr="00E32F80">
        <w:rPr>
          <w:b w:val="0"/>
          <w:sz w:val="24"/>
          <w:szCs w:val="24"/>
          <w:lang w:val="sr-Cyrl-CS"/>
        </w:rPr>
        <w:t xml:space="preserve">ë </w:t>
      </w:r>
      <w:r w:rsidR="008F338C">
        <w:rPr>
          <w:b w:val="0"/>
          <w:sz w:val="24"/>
          <w:szCs w:val="24"/>
          <w:lang w:val="en-US"/>
        </w:rPr>
        <w:t>vulosur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me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>
        <w:rPr>
          <w:b w:val="0"/>
          <w:sz w:val="24"/>
          <w:szCs w:val="24"/>
          <w:lang w:val="en-US"/>
        </w:rPr>
        <w:t>sh</w:t>
      </w:r>
      <w:r w:rsidR="008F338C" w:rsidRPr="00E32F80">
        <w:rPr>
          <w:b w:val="0"/>
          <w:sz w:val="24"/>
          <w:szCs w:val="24"/>
          <w:lang w:val="sr-Cyrl-CS"/>
        </w:rPr>
        <w:t>ë</w:t>
      </w:r>
      <w:r w:rsidR="008F338C">
        <w:rPr>
          <w:b w:val="0"/>
          <w:sz w:val="24"/>
          <w:szCs w:val="24"/>
          <w:lang w:val="en-US"/>
        </w:rPr>
        <w:t>nimin</w:t>
      </w:r>
      <w:r w:rsidR="008F338C" w:rsidRPr="00E32F80">
        <w:rPr>
          <w:b w:val="0"/>
          <w:sz w:val="24"/>
          <w:szCs w:val="24"/>
          <w:lang w:val="sr-Cyrl-CS"/>
        </w:rPr>
        <w:t xml:space="preserve"> </w:t>
      </w:r>
      <w:r w:rsidR="008F338C" w:rsidRPr="00595D41">
        <w:rPr>
          <w:b w:val="0"/>
          <w:sz w:val="24"/>
          <w:szCs w:val="24"/>
          <w:shd w:val="clear" w:color="auto" w:fill="FFFFFF"/>
        </w:rPr>
        <w:t>„Prijava za konkurs – za sredstva za subvenci</w:t>
      </w:r>
      <w:r w:rsidR="00175CE6">
        <w:rPr>
          <w:b w:val="0"/>
          <w:sz w:val="24"/>
          <w:szCs w:val="24"/>
          <w:shd w:val="clear" w:color="auto" w:fill="FFFFFF"/>
        </w:rPr>
        <w:t>je privatnim preduzećima u 202</w:t>
      </w:r>
      <w:r w:rsidR="00CD6D90">
        <w:rPr>
          <w:b w:val="0"/>
          <w:sz w:val="24"/>
          <w:szCs w:val="24"/>
          <w:shd w:val="clear" w:color="auto" w:fill="FFFFFF"/>
          <w:lang w:val="en-US"/>
        </w:rPr>
        <w:t>4</w:t>
      </w:r>
      <w:r w:rsidR="008F338C" w:rsidRPr="00595D41">
        <w:rPr>
          <w:b w:val="0"/>
          <w:sz w:val="24"/>
          <w:szCs w:val="24"/>
          <w:shd w:val="clear" w:color="auto" w:fill="FFFFFF"/>
        </w:rPr>
        <w:t xml:space="preserve">. </w:t>
      </w:r>
      <w:proofErr w:type="gramStart"/>
      <w:r w:rsidR="008F338C" w:rsidRPr="00595D41">
        <w:rPr>
          <w:b w:val="0"/>
          <w:sz w:val="24"/>
          <w:szCs w:val="24"/>
          <w:shd w:val="clear" w:color="auto" w:fill="FFFFFF"/>
        </w:rPr>
        <w:t>godini</w:t>
      </w:r>
      <w:proofErr w:type="gramEnd"/>
      <w:r w:rsidR="008F338C" w:rsidRPr="00595D41">
        <w:rPr>
          <w:b w:val="0"/>
          <w:sz w:val="24"/>
          <w:szCs w:val="24"/>
          <w:shd w:val="clear" w:color="auto" w:fill="FFFFFF"/>
        </w:rPr>
        <w:t xml:space="preserve"> u opštinama Preševo, Bujanovac i Medveđa, sa napomenom „NE OTVARATI PRE ISTEKA ROKA“,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me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emrin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plot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dhe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adres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e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d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rguesit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pjes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>ë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n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mbrapa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ë </w:t>
      </w:r>
      <w:r w:rsidR="008F338C">
        <w:rPr>
          <w:b w:val="0"/>
          <w:sz w:val="24"/>
          <w:szCs w:val="24"/>
          <w:shd w:val="clear" w:color="auto" w:fill="FFFFFF"/>
          <w:lang w:val="en-US"/>
        </w:rPr>
        <w:t>zarfit</w:t>
      </w:r>
      <w:r w:rsidR="008F338C" w:rsidRPr="00E32F80">
        <w:rPr>
          <w:b w:val="0"/>
          <w:sz w:val="24"/>
          <w:szCs w:val="24"/>
          <w:shd w:val="clear" w:color="auto" w:fill="FFFFFF"/>
          <w:lang w:val="sr-Cyrl-CS"/>
        </w:rPr>
        <w:t xml:space="preserve">. </w:t>
      </w:r>
    </w:p>
    <w:p w:rsidR="000B4698" w:rsidRPr="00E32F80" w:rsidRDefault="008F338C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en-US"/>
        </w:rPr>
        <w:t>Paraqitjet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cilat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nuk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dor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zohen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sipas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nyr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parapar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lart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rmendur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nuk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shqyrtohen</w:t>
      </w:r>
      <w:r w:rsidRPr="00E32F80">
        <w:rPr>
          <w:b w:val="0"/>
          <w:sz w:val="24"/>
          <w:szCs w:val="24"/>
          <w:lang w:val="sr-Cyrl-CS"/>
        </w:rPr>
        <w:t xml:space="preserve">. </w:t>
      </w:r>
    </w:p>
    <w:p w:rsidR="00E11B58" w:rsidRPr="00E32F80" w:rsidRDefault="00E11B58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</w:p>
    <w:p w:rsidR="00E11B58" w:rsidRPr="00E32F80" w:rsidRDefault="00E11B58" w:rsidP="00A72879">
      <w:pPr>
        <w:pStyle w:val="Heading6"/>
        <w:spacing w:before="120" w:beforeAutospacing="0" w:after="0" w:afterAutospacing="0"/>
        <w:ind w:firstLine="720"/>
        <w:jc w:val="both"/>
        <w:rPr>
          <w:b w:val="0"/>
          <w:sz w:val="24"/>
          <w:szCs w:val="24"/>
          <w:lang w:val="sr-Cyrl-CS"/>
        </w:rPr>
      </w:pPr>
    </w:p>
    <w:p w:rsidR="00B408A1" w:rsidRPr="00E32F80" w:rsidRDefault="00B408A1" w:rsidP="00B408A1">
      <w:pPr>
        <w:spacing w:before="240" w:after="0" w:line="48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04C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NDARJA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MJETEVE</w:t>
      </w:r>
    </w:p>
    <w:p w:rsidR="00B408A1" w:rsidRPr="00E32F80" w:rsidRDefault="00B408A1" w:rsidP="00B408A1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en-US"/>
        </w:rPr>
        <w:t>Shikimin</w:t>
      </w:r>
      <w:r w:rsidRPr="00E32F80">
        <w:rPr>
          <w:b w:val="0"/>
          <w:sz w:val="24"/>
          <w:szCs w:val="24"/>
          <w:lang w:val="sr-Cyrl-CS"/>
        </w:rPr>
        <w:t xml:space="preserve">, </w:t>
      </w:r>
      <w:r w:rsidRPr="00595D41">
        <w:rPr>
          <w:b w:val="0"/>
          <w:sz w:val="24"/>
          <w:szCs w:val="24"/>
          <w:lang w:val="en-US"/>
        </w:rPr>
        <w:t>kontrolli</w:t>
      </w:r>
      <w:r w:rsidR="00A72879">
        <w:rPr>
          <w:b w:val="0"/>
          <w:sz w:val="24"/>
          <w:szCs w:val="24"/>
          <w:lang w:val="en-US"/>
        </w:rPr>
        <w:t>min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e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rregull</w:t>
      </w:r>
      <w:r w:rsidR="00A72879" w:rsidRPr="00E32F80">
        <w:rPr>
          <w:b w:val="0"/>
          <w:sz w:val="24"/>
          <w:szCs w:val="24"/>
          <w:lang w:val="sr-Cyrl-CS"/>
        </w:rPr>
        <w:t>ë</w:t>
      </w:r>
      <w:r w:rsidR="00A72879">
        <w:rPr>
          <w:b w:val="0"/>
          <w:sz w:val="24"/>
          <w:szCs w:val="24"/>
          <w:lang w:val="en-US"/>
        </w:rPr>
        <w:t>sive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formale</w:t>
      </w:r>
      <w:r w:rsidRPr="00E32F80">
        <w:rPr>
          <w:b w:val="0"/>
          <w:sz w:val="24"/>
          <w:szCs w:val="24"/>
          <w:lang w:val="sr-Cyrl-CS"/>
        </w:rPr>
        <w:t xml:space="preserve">,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simi</w:t>
      </w:r>
      <w:r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aplikacioneve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sjelljen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vendimit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mbi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ndarjen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fondeve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subvencionimit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kryhet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nga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ana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Komisioni</w:t>
      </w:r>
      <w:r w:rsidRPr="00E32F80">
        <w:rPr>
          <w:b w:val="0"/>
          <w:sz w:val="24"/>
          <w:szCs w:val="24"/>
          <w:lang w:val="sr-Cyrl-CS"/>
        </w:rPr>
        <w:t xml:space="preserve">, </w:t>
      </w:r>
      <w:r>
        <w:rPr>
          <w:b w:val="0"/>
          <w:sz w:val="24"/>
          <w:szCs w:val="24"/>
          <w:lang w:val="en-US"/>
        </w:rPr>
        <w:t>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cili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formohet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me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vendim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u</w:t>
      </w:r>
      <w:r w:rsidRPr="00E32F80">
        <w:rPr>
          <w:b w:val="0"/>
          <w:sz w:val="24"/>
          <w:szCs w:val="24"/>
          <w:lang w:val="sr-Cyrl-CS"/>
        </w:rPr>
        <w:t>.</w:t>
      </w:r>
      <w:r>
        <w:rPr>
          <w:b w:val="0"/>
          <w:sz w:val="24"/>
          <w:szCs w:val="24"/>
          <w:lang w:val="en-US"/>
        </w:rPr>
        <w:t>d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d</w:t>
      </w:r>
      <w:r w:rsidRPr="00595D41">
        <w:rPr>
          <w:b w:val="0"/>
          <w:sz w:val="24"/>
          <w:szCs w:val="24"/>
          <w:lang w:val="en-US"/>
        </w:rPr>
        <w:t>rejtor</w:t>
      </w:r>
      <w:r w:rsidR="001363DA">
        <w:rPr>
          <w:b w:val="0"/>
          <w:sz w:val="24"/>
          <w:szCs w:val="24"/>
          <w:lang w:val="en-US"/>
        </w:rPr>
        <w:t>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="001363DA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Sh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rbimit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Trupit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Koordinues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Qeveris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Republik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Serbis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komunat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Preshev</w:t>
      </w:r>
      <w:r w:rsidRPr="00E32F80">
        <w:rPr>
          <w:b w:val="0"/>
          <w:sz w:val="24"/>
          <w:szCs w:val="24"/>
          <w:lang w:val="sr-Cyrl-CS"/>
        </w:rPr>
        <w:t xml:space="preserve">ë, </w:t>
      </w:r>
      <w:r w:rsidRPr="00595D41">
        <w:rPr>
          <w:b w:val="0"/>
          <w:sz w:val="24"/>
          <w:szCs w:val="24"/>
          <w:lang w:val="en-US"/>
        </w:rPr>
        <w:t>Bujanoc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Medvegj</w:t>
      </w:r>
      <w:r w:rsidRPr="00E32F80">
        <w:rPr>
          <w:b w:val="0"/>
          <w:sz w:val="24"/>
          <w:szCs w:val="24"/>
          <w:lang w:val="sr-Cyrl-CS"/>
        </w:rPr>
        <w:t>ë.</w:t>
      </w:r>
    </w:p>
    <w:p w:rsidR="00B408A1" w:rsidRPr="00E32F80" w:rsidRDefault="00B408A1" w:rsidP="00B408A1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sr-Cyrl-CS"/>
        </w:rPr>
      </w:pPr>
      <w:r w:rsidRPr="00E32F80">
        <w:rPr>
          <w:b w:val="0"/>
          <w:sz w:val="24"/>
          <w:szCs w:val="24"/>
          <w:lang w:val="sr-Cyrl-CS"/>
        </w:rPr>
        <w:t>Ç</w:t>
      </w:r>
      <w:r w:rsidRPr="00595D41">
        <w:rPr>
          <w:b w:val="0"/>
          <w:sz w:val="24"/>
          <w:szCs w:val="24"/>
          <w:lang w:val="en-US"/>
        </w:rPr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paraqitje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baz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kritereve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vler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simin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paraqitjeve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rpilohet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rang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lista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bazuar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numrin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pik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ve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p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rputhje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me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kriteret</w:t>
      </w:r>
      <w:r w:rsidRPr="00E32F80">
        <w:rPr>
          <w:b w:val="0"/>
          <w:sz w:val="24"/>
          <w:szCs w:val="24"/>
          <w:lang w:val="sr-Cyrl-CS"/>
        </w:rPr>
        <w:t>.</w:t>
      </w:r>
    </w:p>
    <w:p w:rsidR="00B408A1" w:rsidRDefault="00B408A1" w:rsidP="00B408A1">
      <w:pPr>
        <w:pStyle w:val="Heading6"/>
        <w:spacing w:before="12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r w:rsidRPr="00595D41">
        <w:rPr>
          <w:b w:val="0"/>
          <w:sz w:val="24"/>
          <w:szCs w:val="24"/>
          <w:lang w:val="en-US"/>
        </w:rPr>
        <w:lastRenderedPageBreak/>
        <w:t>Do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t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merren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parasysh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vet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aplikacionet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dor</w:t>
      </w:r>
      <w:r w:rsidRPr="00E32F80">
        <w:rPr>
          <w:b w:val="0"/>
          <w:sz w:val="24"/>
          <w:szCs w:val="24"/>
          <w:lang w:val="sr-Cyrl-CS"/>
        </w:rPr>
        <w:t>ë</w:t>
      </w:r>
      <w:r w:rsidRPr="00595D41">
        <w:rPr>
          <w:b w:val="0"/>
          <w:sz w:val="24"/>
          <w:szCs w:val="24"/>
          <w:lang w:val="en-US"/>
        </w:rPr>
        <w:t>zuara</w:t>
      </w:r>
      <w:r w:rsidRPr="00E32F80">
        <w:rPr>
          <w:b w:val="0"/>
          <w:sz w:val="24"/>
          <w:szCs w:val="24"/>
          <w:lang w:val="sr-Cyrl-CS"/>
        </w:rPr>
        <w:t xml:space="preserve"> </w:t>
      </w:r>
      <w:r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>
        <w:rPr>
          <w:b w:val="0"/>
          <w:sz w:val="24"/>
          <w:szCs w:val="24"/>
          <w:lang w:val="en-US"/>
        </w:rPr>
        <w:t>m</w:t>
      </w:r>
      <w:r w:rsidRPr="00E32F80">
        <w:rPr>
          <w:b w:val="0"/>
          <w:sz w:val="24"/>
          <w:szCs w:val="24"/>
          <w:lang w:val="sr-Cyrl-CS"/>
        </w:rPr>
        <w:t>ë</w:t>
      </w:r>
      <w:r>
        <w:rPr>
          <w:b w:val="0"/>
          <w:sz w:val="24"/>
          <w:szCs w:val="24"/>
          <w:lang w:val="en-US"/>
        </w:rPr>
        <w:t>nyr</w:t>
      </w:r>
      <w:r w:rsidRPr="00E32F80">
        <w:rPr>
          <w:b w:val="0"/>
          <w:sz w:val="24"/>
          <w:szCs w:val="24"/>
          <w:lang w:val="sr-Cyrl-CS"/>
        </w:rPr>
        <w:t>ë</w:t>
      </w:r>
      <w:r w:rsidR="00A72879" w:rsidRPr="00E32F80">
        <w:rPr>
          <w:b w:val="0"/>
          <w:sz w:val="24"/>
          <w:szCs w:val="24"/>
          <w:lang w:val="sr-Cyrl-CS"/>
        </w:rPr>
        <w:t xml:space="preserve"> </w:t>
      </w:r>
      <w:r w:rsidR="00A72879">
        <w:rPr>
          <w:b w:val="0"/>
          <w:sz w:val="24"/>
          <w:szCs w:val="24"/>
          <w:lang w:val="en-US"/>
        </w:rPr>
        <w:t>k</w:t>
      </w:r>
      <w:r>
        <w:rPr>
          <w:b w:val="0"/>
          <w:sz w:val="24"/>
          <w:szCs w:val="24"/>
          <w:lang w:val="en-US"/>
        </w:rPr>
        <w:t>omplete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dhe</w:t>
      </w:r>
      <w:r w:rsidRPr="00E32F80">
        <w:rPr>
          <w:b w:val="0"/>
          <w:sz w:val="24"/>
          <w:szCs w:val="24"/>
          <w:lang w:val="sr-Cyrl-CS"/>
        </w:rPr>
        <w:t xml:space="preserve"> </w:t>
      </w:r>
      <w:r w:rsidRPr="00595D41">
        <w:rPr>
          <w:b w:val="0"/>
          <w:sz w:val="24"/>
          <w:szCs w:val="24"/>
          <w:lang w:val="en-US"/>
        </w:rPr>
        <w:t>n</w:t>
      </w:r>
      <w:r w:rsidRPr="00E32F80">
        <w:rPr>
          <w:b w:val="0"/>
          <w:sz w:val="24"/>
          <w:szCs w:val="24"/>
          <w:lang w:val="sr-Cyrl-CS"/>
        </w:rPr>
        <w:t xml:space="preserve">ë </w:t>
      </w:r>
      <w:r w:rsidRPr="00595D41">
        <w:rPr>
          <w:b w:val="0"/>
          <w:sz w:val="24"/>
          <w:szCs w:val="24"/>
          <w:lang w:val="en-US"/>
        </w:rPr>
        <w:t>koh</w:t>
      </w:r>
      <w:r w:rsidRPr="00E32F80">
        <w:rPr>
          <w:b w:val="0"/>
          <w:sz w:val="24"/>
          <w:szCs w:val="24"/>
          <w:lang w:val="sr-Cyrl-CS"/>
        </w:rPr>
        <w:t>ë.</w:t>
      </w:r>
    </w:p>
    <w:p w:rsidR="00601E1E" w:rsidRDefault="00601E1E" w:rsidP="00B408A1">
      <w:pPr>
        <w:pStyle w:val="Heading6"/>
        <w:spacing w:before="12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 xml:space="preserve">Në rast se shumë aplikime kanë numrin e njejtë të pikëve, përparsi do të kenë aplikimet në të cilat numri i planifikuar i punëtorëve të rinj është më i madh. </w:t>
      </w:r>
    </w:p>
    <w:p w:rsidR="00601E1E" w:rsidRDefault="00601E1E" w:rsidP="00B408A1">
      <w:pPr>
        <w:pStyle w:val="Heading6"/>
        <w:spacing w:before="120" w:beforeAutospacing="0" w:after="0" w:afterAutospacing="0"/>
        <w:ind w:firstLine="709"/>
        <w:jc w:val="both"/>
        <w:rPr>
          <w:b w:val="0"/>
          <w:sz w:val="24"/>
          <w:szCs w:val="24"/>
          <w:lang w:val="en-US"/>
        </w:rPr>
      </w:pPr>
      <w:r w:rsidRPr="00601E1E">
        <w:rPr>
          <w:b w:val="0"/>
          <w:sz w:val="24"/>
          <w:szCs w:val="24"/>
          <w:lang w:val="en-US"/>
        </w:rPr>
        <w:t xml:space="preserve">Komisioni mund të kryejë </w:t>
      </w:r>
      <w:r>
        <w:rPr>
          <w:b w:val="0"/>
          <w:sz w:val="24"/>
          <w:szCs w:val="24"/>
          <w:lang w:val="en-US"/>
        </w:rPr>
        <w:t>verifikim</w:t>
      </w:r>
      <w:r w:rsidRPr="00601E1E">
        <w:rPr>
          <w:b w:val="0"/>
          <w:sz w:val="24"/>
          <w:szCs w:val="24"/>
          <w:lang w:val="en-US"/>
        </w:rPr>
        <w:t xml:space="preserve"> shtesë të dokumentacionit të paraqitur dhe të kërkojë informacion shtesë gjatë vlerësimit dhe përzgjedhjes së aplikacioneve (p.sh. kontrollimi i çmimeve të tregut të pajisjeve që do të blihen), por vetëm për aplikantët që kanë plotësuar</w:t>
      </w:r>
      <w:r w:rsidR="00CD6D90">
        <w:rPr>
          <w:b w:val="0"/>
          <w:sz w:val="24"/>
          <w:szCs w:val="24"/>
          <w:lang w:val="en-US"/>
        </w:rPr>
        <w:t xml:space="preserve"> kërkesat formale të Programit </w:t>
      </w:r>
      <w:r w:rsidRPr="00601E1E">
        <w:rPr>
          <w:b w:val="0"/>
          <w:sz w:val="24"/>
          <w:szCs w:val="24"/>
          <w:lang w:val="en-US"/>
        </w:rPr>
        <w:t xml:space="preserve">dhe </w:t>
      </w:r>
      <w:r>
        <w:rPr>
          <w:b w:val="0"/>
          <w:sz w:val="24"/>
          <w:szCs w:val="24"/>
          <w:lang w:val="en-US"/>
        </w:rPr>
        <w:t>konkursit</w:t>
      </w:r>
      <w:r w:rsidRPr="00601E1E">
        <w:rPr>
          <w:b w:val="0"/>
          <w:sz w:val="24"/>
          <w:szCs w:val="24"/>
          <w:lang w:val="en-US"/>
        </w:rPr>
        <w:t>. Vetëm aplikimet e plota dhe në kohë do të merren parasysh.</w:t>
      </w:r>
    </w:p>
    <w:p w:rsidR="00DC49C7" w:rsidRPr="00DC49C7" w:rsidRDefault="00DC49C7" w:rsidP="00DC49C7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DC49C7">
        <w:rPr>
          <w:b w:val="0"/>
          <w:sz w:val="24"/>
          <w:szCs w:val="24"/>
          <w:lang w:val="en-US"/>
        </w:rPr>
        <w:t>Nëse disa aplikime kanë të njëjtin numër pikësh, përparësi do t'i jepet aplikacionit në të cilin numri i punonjësve të rinj të planifikuar është më i madh.</w:t>
      </w:r>
    </w:p>
    <w:p w:rsidR="00DC49C7" w:rsidRDefault="00DC49C7" w:rsidP="00DC49C7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DC49C7">
        <w:rPr>
          <w:b w:val="0"/>
          <w:sz w:val="24"/>
          <w:szCs w:val="24"/>
          <w:lang w:val="en-US"/>
        </w:rPr>
        <w:t>Komisioni mund të kryejë një kontroll shtesë të dokumentacionit të paraqitur dhe të kërkojë informacion shtesë gjatë vlerësimit dhe përzgjedhjes së aplikacioneve (p.sh. kontrollimi i çmimeve të tregut të pajisjeve që do të blihen), por vetëm për aplikantët që kanë plotësuar kërkesat fo</w:t>
      </w:r>
      <w:r w:rsidR="00934AB6">
        <w:rPr>
          <w:b w:val="0"/>
          <w:sz w:val="24"/>
          <w:szCs w:val="24"/>
          <w:lang w:val="en-US"/>
        </w:rPr>
        <w:t xml:space="preserve">rmale të </w:t>
      </w:r>
      <w:proofErr w:type="gramStart"/>
      <w:r w:rsidR="00934AB6">
        <w:rPr>
          <w:b w:val="0"/>
          <w:sz w:val="24"/>
          <w:szCs w:val="24"/>
          <w:lang w:val="en-US"/>
        </w:rPr>
        <w:t>Programit  dhe</w:t>
      </w:r>
      <w:proofErr w:type="gramEnd"/>
      <w:r w:rsidR="00934AB6">
        <w:rPr>
          <w:b w:val="0"/>
          <w:sz w:val="24"/>
          <w:szCs w:val="24"/>
          <w:lang w:val="en-US"/>
        </w:rPr>
        <w:t xml:space="preserve"> konkursi</w:t>
      </w:r>
      <w:r w:rsidRPr="00DC49C7">
        <w:rPr>
          <w:b w:val="0"/>
          <w:sz w:val="24"/>
          <w:szCs w:val="24"/>
          <w:lang w:val="en-US"/>
        </w:rPr>
        <w:t xml:space="preserve">t. Parasyshë do të merren dhe do të vlersohen vetëm aplikacionet e dorëzuara me kohë </w:t>
      </w:r>
      <w:proofErr w:type="gramStart"/>
      <w:r w:rsidRPr="00DC49C7">
        <w:rPr>
          <w:b w:val="0"/>
          <w:sz w:val="24"/>
          <w:szCs w:val="24"/>
          <w:lang w:val="en-US"/>
        </w:rPr>
        <w:t>dhe  aplikimet</w:t>
      </w:r>
      <w:proofErr w:type="gramEnd"/>
      <w:r w:rsidRPr="00DC49C7">
        <w:rPr>
          <w:b w:val="0"/>
          <w:sz w:val="24"/>
          <w:szCs w:val="24"/>
          <w:lang w:val="en-US"/>
        </w:rPr>
        <w:t xml:space="preserve"> e sakta dhe të plota.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Vlerësimi i aplikimeve që plotësojnë kërkesat formale të përcaktuara në pikën 1.7, nga Komisioni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kryhet sipas kritereve të mëposhtme: lëvizja e të ardhurave nga shitjet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e produkteve/shërbimeve të prodhimit në 2023 krahasuar me 2022, rritje në numër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të p</w:t>
      </w:r>
      <w:r>
        <w:rPr>
          <w:b w:val="0"/>
          <w:sz w:val="24"/>
          <w:szCs w:val="24"/>
          <w:lang w:val="en-US"/>
        </w:rPr>
        <w:t>unësuar në vitet 2023/2022</w:t>
      </w:r>
      <w:r w:rsidRPr="00713948">
        <w:rPr>
          <w:b w:val="0"/>
          <w:sz w:val="24"/>
          <w:szCs w:val="24"/>
          <w:lang w:val="en-US"/>
        </w:rPr>
        <w:t>, numri i punonjësve, investimi(et) e personit juridik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 xml:space="preserve">kumulativisht në 2022 dhe 2023, tregu i vendosjes së produkteve, </w:t>
      </w:r>
      <w:r>
        <w:rPr>
          <w:b w:val="0"/>
          <w:sz w:val="24"/>
          <w:szCs w:val="24"/>
          <w:lang w:val="en-US"/>
        </w:rPr>
        <w:t>gjegj</w:t>
      </w:r>
      <w:r w:rsidR="007862E3">
        <w:rPr>
          <w:b w:val="0"/>
          <w:sz w:val="24"/>
          <w:szCs w:val="24"/>
          <w:lang w:val="en-US"/>
        </w:rPr>
        <w:t>ë</w:t>
      </w:r>
      <w:r>
        <w:rPr>
          <w:b w:val="0"/>
          <w:sz w:val="24"/>
          <w:szCs w:val="24"/>
          <w:lang w:val="en-US"/>
        </w:rPr>
        <w:t xml:space="preserve">sisht </w:t>
      </w:r>
      <w:r w:rsidRPr="00713948">
        <w:rPr>
          <w:b w:val="0"/>
          <w:sz w:val="24"/>
          <w:szCs w:val="24"/>
          <w:lang w:val="en-US"/>
        </w:rPr>
        <w:t>shërbimet e prodhimit të një personi juridik, vëllimi i qarkullimit të mallrave dhe prodhimit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shërbimi në vitin 2023, treguesit financiarë të subjektit afarist – likuiditeti dhe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rentabiliteti (numri i kontratave të nënshkruara me klientët, numri i klientëve me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kontratat e nënshkruara dhe vlera e kontratës - për sipërmarrësit), ndikimi i aktiviteteve në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rritja e konkurrencës, efikasiteti energjetik i pajisjeve që blihen, pavarësisht nëse është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shfrytëzuesi i fondeve ka shfrytëzuar tashmë fondet e Shërbimit të Trupit Koordinues, të propozuar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shuma e bashkëfinancimit nga burimet e veta, vlerësimi i numrit të të punësuarve të rinj me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realizimi i investimeve.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 xml:space="preserve">Kriteret e specifikuara për </w:t>
      </w:r>
      <w:r>
        <w:rPr>
          <w:b w:val="0"/>
          <w:sz w:val="24"/>
          <w:szCs w:val="24"/>
          <w:lang w:val="en-US"/>
        </w:rPr>
        <w:t>vler</w:t>
      </w:r>
      <w:r w:rsidR="007862E3">
        <w:rPr>
          <w:b w:val="0"/>
          <w:sz w:val="24"/>
          <w:szCs w:val="24"/>
          <w:lang w:val="en-US"/>
        </w:rPr>
        <w:t>ë</w:t>
      </w:r>
      <w:r>
        <w:rPr>
          <w:b w:val="0"/>
          <w:sz w:val="24"/>
          <w:szCs w:val="24"/>
          <w:lang w:val="en-US"/>
        </w:rPr>
        <w:t>simin</w:t>
      </w:r>
      <w:r w:rsidRPr="00713948">
        <w:rPr>
          <w:b w:val="0"/>
          <w:sz w:val="24"/>
          <w:szCs w:val="24"/>
          <w:lang w:val="en-US"/>
        </w:rPr>
        <w:t xml:space="preserve"> e aplikimeve janë të shtjelluara në mënyrë të detajuar në formular</w:t>
      </w:r>
      <w:r>
        <w:rPr>
          <w:b w:val="0"/>
          <w:sz w:val="24"/>
          <w:szCs w:val="24"/>
          <w:lang w:val="en-US"/>
        </w:rPr>
        <w:t xml:space="preserve">in </w:t>
      </w:r>
      <w:r w:rsidRPr="00713948">
        <w:rPr>
          <w:b w:val="0"/>
          <w:sz w:val="24"/>
          <w:szCs w:val="24"/>
          <w:lang w:val="en-US"/>
        </w:rPr>
        <w:t>“Kriteret e vlerësimit të aplikacioneve”.</w:t>
      </w:r>
    </w:p>
    <w:p w:rsidR="00713948" w:rsidRPr="00713948" w:rsidRDefault="00713948" w:rsidP="00713948">
      <w:pPr>
        <w:pStyle w:val="Heading6"/>
        <w:spacing w:before="120" w:after="0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Numri maksimal i pikëve që mund të arrijë një aplikim sipas sa më sipër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kriteri është 100.</w:t>
      </w:r>
    </w:p>
    <w:p w:rsidR="00713948" w:rsidRPr="00713948" w:rsidRDefault="00713948" w:rsidP="00713948">
      <w:pPr>
        <w:pStyle w:val="Heading6"/>
        <w:spacing w:before="120" w:after="0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Numri minimal i pikëve që duhet të arrijë një aplikim për t'u kualifikuar për të njëjtën gjë</w:t>
      </w:r>
      <w:r>
        <w:rPr>
          <w:b w:val="0"/>
          <w:sz w:val="24"/>
          <w:szCs w:val="24"/>
          <w:lang w:val="en-US"/>
        </w:rPr>
        <w:t xml:space="preserve"> </w:t>
      </w:r>
      <w:r w:rsidRPr="00713948">
        <w:rPr>
          <w:b w:val="0"/>
          <w:sz w:val="24"/>
          <w:szCs w:val="24"/>
          <w:lang w:val="en-US"/>
        </w:rPr>
        <w:t>fondet e miratuara janë 35.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Kriteret e eliminimit për vlerësimin e aplikacioneve: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- që subjekti afarist nuk i plotëson kushtet themelore të konkurrimit;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 xml:space="preserve">- që aktiviteti i propozuar nuk është në përputhje me aktivitetet që janë </w:t>
      </w:r>
      <w:r>
        <w:rPr>
          <w:b w:val="0"/>
          <w:sz w:val="24"/>
          <w:szCs w:val="24"/>
          <w:lang w:val="en-US"/>
        </w:rPr>
        <w:t>l</w:t>
      </w:r>
      <w:r w:rsidR="007862E3">
        <w:rPr>
          <w:b w:val="0"/>
          <w:sz w:val="24"/>
          <w:szCs w:val="24"/>
          <w:lang w:val="en-US"/>
        </w:rPr>
        <w:t>ë</w:t>
      </w:r>
      <w:r>
        <w:rPr>
          <w:b w:val="0"/>
          <w:sz w:val="24"/>
          <w:szCs w:val="24"/>
          <w:lang w:val="en-US"/>
        </w:rPr>
        <w:t xml:space="preserve">nd e </w:t>
      </w:r>
      <w:r w:rsidRPr="00713948">
        <w:rPr>
          <w:b w:val="0"/>
          <w:sz w:val="24"/>
          <w:szCs w:val="24"/>
          <w:lang w:val="en-US"/>
        </w:rPr>
        <w:t>konkurs</w:t>
      </w:r>
      <w:r>
        <w:rPr>
          <w:b w:val="0"/>
          <w:sz w:val="24"/>
          <w:szCs w:val="24"/>
          <w:lang w:val="en-US"/>
        </w:rPr>
        <w:t>it</w:t>
      </w:r>
      <w:r w:rsidRPr="00713948">
        <w:rPr>
          <w:b w:val="0"/>
          <w:sz w:val="24"/>
          <w:szCs w:val="24"/>
          <w:lang w:val="en-US"/>
        </w:rPr>
        <w:t>;</w:t>
      </w:r>
    </w:p>
    <w:p w:rsidR="00713948" w:rsidRP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t>- që aplikacioni të ketë më pak se 35 pikë;</w:t>
      </w:r>
    </w:p>
    <w:p w:rsidR="00713948" w:rsidRDefault="00713948" w:rsidP="00713948">
      <w:pPr>
        <w:pStyle w:val="Heading6"/>
        <w:spacing w:before="120" w:after="0"/>
        <w:ind w:firstLine="709"/>
        <w:jc w:val="both"/>
        <w:rPr>
          <w:b w:val="0"/>
          <w:sz w:val="24"/>
          <w:szCs w:val="24"/>
          <w:lang w:val="en-US"/>
        </w:rPr>
      </w:pPr>
      <w:r w:rsidRPr="00713948">
        <w:rPr>
          <w:b w:val="0"/>
          <w:sz w:val="24"/>
          <w:szCs w:val="24"/>
          <w:lang w:val="en-US"/>
        </w:rPr>
        <w:lastRenderedPageBreak/>
        <w:t>- që subjekti afarist ka një vlerë likuiditeti nën 0.49.</w:t>
      </w:r>
    </w:p>
    <w:p w:rsidR="00B408A1" w:rsidRPr="00E32F80" w:rsidRDefault="00B408A1" w:rsidP="00713948">
      <w:pPr>
        <w:spacing w:before="120" w:after="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95D41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kriteret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rcaktuara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595D41">
        <w:rPr>
          <w:rFonts w:ascii="Times New Roman" w:hAnsi="Times New Roman"/>
          <w:sz w:val="24"/>
          <w:szCs w:val="24"/>
          <w:lang w:val="en-US"/>
        </w:rPr>
        <w:t>Komisioni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kryej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renditjen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shp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rndarjen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Komisioni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rangimit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kryer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baz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autorizimit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vendimi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afat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Pr="00595D41">
        <w:rPr>
          <w:rFonts w:ascii="Times New Roman" w:hAnsi="Times New Roman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data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skadimit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afatit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dor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zimin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sjell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vendim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rzgjedhjen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aplika</w:t>
      </w:r>
      <w:r>
        <w:rPr>
          <w:rFonts w:ascii="Times New Roman" w:hAnsi="Times New Roman"/>
          <w:sz w:val="24"/>
          <w:szCs w:val="24"/>
          <w:lang w:val="en-US"/>
        </w:rPr>
        <w:t>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jepen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mjetet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pakthyeshme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nshkruan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595D41">
        <w:rPr>
          <w:rFonts w:ascii="Times New Roman" w:hAnsi="Times New Roman"/>
          <w:sz w:val="24"/>
          <w:szCs w:val="24"/>
          <w:lang w:val="en-US"/>
        </w:rPr>
        <w:t>ryetari</w:t>
      </w:r>
      <w:r w:rsidRPr="00E32F80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ja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Komisionit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:rsidR="00B408A1" w:rsidRDefault="00B408A1" w:rsidP="00A72879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595D41">
        <w:rPr>
          <w:rFonts w:ascii="Times New Roman" w:hAnsi="Times New Roman"/>
          <w:sz w:val="24"/>
          <w:szCs w:val="24"/>
          <w:lang w:val="en-US"/>
        </w:rPr>
        <w:t>Kandidat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paraqitjet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cil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jan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refuzuar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Trupi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kan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drejt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ankese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brenda</w:t>
      </w:r>
      <w:r w:rsidR="0071394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3948">
        <w:rPr>
          <w:rFonts w:ascii="Times New Roman" w:hAnsi="Times New Roman"/>
          <w:sz w:val="24"/>
          <w:szCs w:val="24"/>
          <w:lang w:val="en-US"/>
        </w:rPr>
        <w:t>8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dit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nga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data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marrjes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vendimit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ndarjen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  <w:lang w:val="en-US"/>
        </w:rPr>
        <w:t>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rputhje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nenin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32 </w:t>
      </w:r>
      <w:r w:rsidRPr="00595D41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147 </w:t>
      </w:r>
      <w:r w:rsidRPr="00595D41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595D41">
        <w:rPr>
          <w:rFonts w:ascii="Times New Roman" w:hAnsi="Times New Roman"/>
          <w:sz w:val="24"/>
          <w:szCs w:val="24"/>
          <w:lang w:val="en-US"/>
        </w:rPr>
        <w:t>Ligjit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mbi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Procedur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595D41">
        <w:rPr>
          <w:rFonts w:ascii="Times New Roman" w:hAnsi="Times New Roman"/>
          <w:sz w:val="24"/>
          <w:szCs w:val="24"/>
          <w:lang w:val="en-US"/>
        </w:rPr>
        <w:t>rgjithshme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95D41">
        <w:rPr>
          <w:rFonts w:ascii="Times New Roman" w:hAnsi="Times New Roman"/>
          <w:sz w:val="24"/>
          <w:szCs w:val="24"/>
          <w:lang w:val="en-US"/>
        </w:rPr>
        <w:t>Administrative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:rsidR="00175CE6" w:rsidRPr="00175CE6" w:rsidRDefault="00175CE6" w:rsidP="00A72879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408A1" w:rsidRPr="00E32F80" w:rsidRDefault="00B408A1" w:rsidP="00B408A1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duhet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theksohet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vendimi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kontestuar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numri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dat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vendimit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DD62BF">
        <w:rPr>
          <w:rFonts w:ascii="Times New Roman" w:hAnsi="Times New Roman"/>
          <w:sz w:val="24"/>
          <w:szCs w:val="24"/>
          <w:lang w:val="en-US"/>
        </w:rPr>
        <w:t>arsyet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>araqitjen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ankes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arsyetimi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:rsidR="00B408A1" w:rsidRPr="00E32F80" w:rsidRDefault="00B408A1" w:rsidP="00B408A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>            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Ankesa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parashtrohet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u</w:t>
      </w:r>
      <w:r w:rsidRPr="00E32F80">
        <w:rPr>
          <w:rFonts w:ascii="Times New Roman" w:hAnsi="Times New Roman"/>
          <w:sz w:val="24"/>
          <w:szCs w:val="24"/>
          <w:lang w:val="sr-Cyrl-CS"/>
        </w:rPr>
        <w:t>.</w:t>
      </w:r>
      <w:r w:rsidRPr="00DD62BF">
        <w:rPr>
          <w:rFonts w:ascii="Times New Roman" w:hAnsi="Times New Roman"/>
          <w:sz w:val="24"/>
          <w:szCs w:val="24"/>
          <w:lang w:val="en-US"/>
        </w:rPr>
        <w:t>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713948">
        <w:rPr>
          <w:rFonts w:ascii="Times New Roman" w:hAnsi="Times New Roman"/>
          <w:sz w:val="24"/>
          <w:szCs w:val="24"/>
          <w:lang w:val="en-US"/>
        </w:rPr>
        <w:t>drejtorit 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Sh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Qeveris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Republik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Serbis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Preshev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 w:rsidRPr="00DD62BF"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Medvegj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ë, </w:t>
      </w:r>
      <w:r w:rsidRPr="00DD62BF">
        <w:rPr>
          <w:rFonts w:ascii="Times New Roman" w:hAnsi="Times New Roman"/>
          <w:sz w:val="24"/>
          <w:szCs w:val="24"/>
          <w:lang w:val="en-US"/>
        </w:rPr>
        <w:t>nd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rsa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rmes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Komisionit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Vler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simin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rzgjedhjen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Aplikacioneve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Caktimin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Fondeve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DD62BF"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DD62BF">
        <w:rPr>
          <w:rFonts w:ascii="Times New Roman" w:hAnsi="Times New Roman"/>
          <w:sz w:val="24"/>
          <w:szCs w:val="24"/>
          <w:lang w:val="en-US"/>
        </w:rPr>
        <w:t>Subvencione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Bizneset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>
        <w:rPr>
          <w:rFonts w:ascii="Times New Roman" w:hAnsi="Times New Roman"/>
          <w:sz w:val="24"/>
          <w:szCs w:val="24"/>
          <w:lang w:val="en-US"/>
        </w:rPr>
        <w:t>Pron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Private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Sh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rbimit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Trupit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Koordinues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Qeveris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Republik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Serbis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komunat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Preshev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Bujanoc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dhe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Medvegj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rkat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sisht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adres</w:t>
      </w:r>
      <w:r w:rsidR="00BB3523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Bulevar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Mihaila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Pupina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2, 11070 </w:t>
      </w:r>
      <w:r>
        <w:rPr>
          <w:rFonts w:ascii="Times New Roman" w:hAnsi="Times New Roman"/>
          <w:sz w:val="24"/>
          <w:szCs w:val="24"/>
          <w:lang w:val="en-US"/>
        </w:rPr>
        <w:t>Novi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Beograd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Beograd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B408A1" w:rsidRPr="00E32F80" w:rsidRDefault="00601E1E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en-US"/>
        </w:rPr>
        <w:t>Mbi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>
        <w:rPr>
          <w:rFonts w:ascii="Times New Roman" w:hAnsi="Times New Roman"/>
          <w:sz w:val="24"/>
          <w:szCs w:val="24"/>
          <w:lang w:val="en-US"/>
        </w:rPr>
        <w:t>ankes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>
        <w:rPr>
          <w:rFonts w:ascii="Times New Roman" w:hAnsi="Times New Roman"/>
          <w:sz w:val="24"/>
          <w:szCs w:val="24"/>
          <w:lang w:val="en-US"/>
        </w:rPr>
        <w:t>vendos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>
        <w:rPr>
          <w:rFonts w:ascii="Times New Roman" w:hAnsi="Times New Roman"/>
          <w:sz w:val="24"/>
          <w:szCs w:val="24"/>
          <w:lang w:val="en-US"/>
        </w:rPr>
        <w:t>u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.</w:t>
      </w:r>
      <w:r w:rsidR="00B408A1">
        <w:rPr>
          <w:rFonts w:ascii="Times New Roman" w:hAnsi="Times New Roman"/>
          <w:sz w:val="24"/>
          <w:szCs w:val="24"/>
          <w:lang w:val="en-US"/>
        </w:rPr>
        <w:t>d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3948">
        <w:rPr>
          <w:rFonts w:ascii="Times New Roman" w:hAnsi="Times New Roman"/>
          <w:sz w:val="24"/>
          <w:szCs w:val="24"/>
          <w:lang w:val="en-US"/>
        </w:rPr>
        <w:t>i drejtorit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13948">
        <w:rPr>
          <w:rFonts w:ascii="Times New Roman" w:hAnsi="Times New Roman"/>
          <w:sz w:val="24"/>
          <w:szCs w:val="24"/>
          <w:lang w:val="en-US"/>
        </w:rPr>
        <w:t>t</w:t>
      </w:r>
      <w:r w:rsidR="007862E3">
        <w:rPr>
          <w:rFonts w:ascii="Times New Roman" w:hAnsi="Times New Roman"/>
          <w:sz w:val="24"/>
          <w:szCs w:val="24"/>
          <w:lang w:val="en-US"/>
        </w:rPr>
        <w:t>ë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Sh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rbimit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Trupit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Koordinues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brenda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15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dit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ve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nga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data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e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pranimit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t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ankes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="00B408A1" w:rsidRPr="00DD62BF">
        <w:rPr>
          <w:rFonts w:ascii="Times New Roman" w:hAnsi="Times New Roman"/>
          <w:sz w:val="24"/>
          <w:szCs w:val="24"/>
          <w:lang w:val="en-US"/>
        </w:rPr>
        <w:t>s</w:t>
      </w:r>
      <w:r w:rsidR="00B408A1" w:rsidRPr="00E32F80">
        <w:rPr>
          <w:rFonts w:ascii="Times New Roman" w:hAnsi="Times New Roman"/>
          <w:sz w:val="24"/>
          <w:szCs w:val="24"/>
          <w:lang w:val="sr-Cyrl-CS"/>
        </w:rPr>
        <w:t>.</w:t>
      </w:r>
    </w:p>
    <w:p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 xml:space="preserve"> Vendimi </w:t>
      </w:r>
      <w:r>
        <w:rPr>
          <w:rFonts w:ascii="Times New Roman" w:hAnsi="Times New Roman"/>
          <w:sz w:val="24"/>
          <w:szCs w:val="24"/>
          <w:lang w:val="en-US"/>
        </w:rPr>
        <w:t xml:space="preserve">i u.d </w:t>
      </w:r>
      <w:r w:rsidR="00713948">
        <w:rPr>
          <w:rFonts w:ascii="Times New Roman" w:hAnsi="Times New Roman"/>
          <w:sz w:val="24"/>
          <w:szCs w:val="24"/>
          <w:lang w:val="en-US"/>
        </w:rPr>
        <w:t>i drejtorit</w:t>
      </w:r>
      <w:r>
        <w:rPr>
          <w:rFonts w:ascii="Times New Roman" w:hAnsi="Times New Roman"/>
          <w:sz w:val="24"/>
          <w:szCs w:val="24"/>
          <w:lang w:val="en-US"/>
        </w:rPr>
        <w:t xml:space="preserve"> sipas ankesave të paraqitura është përfundimtar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në procedurën administrative.</w:t>
      </w:r>
    </w:p>
    <w:p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Mjetet e pakthyeshme të miratuara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do të paguhe</w:t>
      </w:r>
      <w:r>
        <w:rPr>
          <w:rFonts w:ascii="Times New Roman" w:hAnsi="Times New Roman"/>
          <w:sz w:val="24"/>
          <w:szCs w:val="24"/>
          <w:lang w:val="en-US"/>
        </w:rPr>
        <w:t xml:space="preserve">n në llogarinë e furnizuesit, gjegjësisht </w:t>
      </w:r>
      <w:r w:rsidR="00713948">
        <w:rPr>
          <w:rFonts w:ascii="Times New Roman" w:hAnsi="Times New Roman"/>
          <w:sz w:val="24"/>
          <w:szCs w:val="24"/>
          <w:lang w:val="en-US"/>
        </w:rPr>
        <w:t>furnitorit</w:t>
      </w:r>
      <w:r w:rsidRPr="00DD62BF">
        <w:rPr>
          <w:rFonts w:ascii="Times New Roman" w:hAnsi="Times New Roman"/>
          <w:sz w:val="24"/>
          <w:szCs w:val="24"/>
          <w:lang w:val="en-US"/>
        </w:rPr>
        <w:t>.</w:t>
      </w:r>
    </w:p>
    <w:p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Shërbimi i </w:t>
      </w:r>
      <w:r w:rsidRPr="00DD62BF">
        <w:rPr>
          <w:rFonts w:ascii="Times New Roman" w:hAnsi="Times New Roman"/>
          <w:sz w:val="24"/>
          <w:szCs w:val="24"/>
          <w:lang w:val="en-US"/>
        </w:rPr>
        <w:t>Trupi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Koordinues do të nënshkruajë kontratë </w:t>
      </w:r>
      <w:r w:rsidR="00601E1E">
        <w:rPr>
          <w:rFonts w:ascii="Times New Roman" w:hAnsi="Times New Roman"/>
          <w:sz w:val="24"/>
          <w:szCs w:val="24"/>
          <w:lang w:val="en-US"/>
        </w:rPr>
        <w:t>trepalëshe</w:t>
      </w:r>
      <w:r>
        <w:rPr>
          <w:rFonts w:ascii="Times New Roman" w:hAnsi="Times New Roman"/>
          <w:sz w:val="24"/>
          <w:szCs w:val="24"/>
          <w:lang w:val="en-US"/>
        </w:rPr>
        <w:t xml:space="preserve">, me shfrytëzuesit e fondeve dhe furnizuesit, gjegjësisht </w:t>
      </w:r>
      <w:r w:rsidR="00713948">
        <w:rPr>
          <w:rFonts w:ascii="Times New Roman" w:hAnsi="Times New Roman"/>
          <w:sz w:val="24"/>
          <w:szCs w:val="24"/>
          <w:lang w:val="en-US"/>
        </w:rPr>
        <w:t>furnitorit</w:t>
      </w:r>
      <w:r w:rsidRPr="00DD62BF">
        <w:rPr>
          <w:rFonts w:ascii="Times New Roman" w:hAnsi="Times New Roman"/>
          <w:sz w:val="24"/>
          <w:szCs w:val="24"/>
          <w:lang w:val="en-US"/>
        </w:rPr>
        <w:t xml:space="preserve"> që ata kanë zgjedhur.</w:t>
      </w:r>
    </w:p>
    <w:p w:rsidR="00B408A1" w:rsidRPr="00DD62BF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D62BF">
        <w:rPr>
          <w:rFonts w:ascii="Times New Roman" w:hAnsi="Times New Roman"/>
          <w:sz w:val="24"/>
          <w:szCs w:val="24"/>
          <w:lang w:val="en-US"/>
        </w:rPr>
        <w:t>Aktiviteti për të cilin miratohet fondi, si dhe të gjitha pagesat që l</w:t>
      </w:r>
      <w:r>
        <w:rPr>
          <w:rFonts w:ascii="Times New Roman" w:hAnsi="Times New Roman"/>
          <w:sz w:val="24"/>
          <w:szCs w:val="24"/>
          <w:lang w:val="en-US"/>
        </w:rPr>
        <w:t>idhen me realizimin e tij</w:t>
      </w:r>
      <w:r w:rsidRPr="00DD62BF">
        <w:rPr>
          <w:rFonts w:ascii="Times New Roman" w:hAnsi="Times New Roman"/>
          <w:sz w:val="24"/>
          <w:szCs w:val="24"/>
          <w:lang w:val="en-US"/>
        </w:rPr>
        <w:t>, duhet të fillohen pas nënshkrimit të kontratës dhe të përfundohen brenda 6 muajve nga data e lidhjes së kontratës.</w:t>
      </w:r>
    </w:p>
    <w:p w:rsidR="00B408A1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Shfrytëzuesi i mjeteve dhe furnizuesi i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pajisjev</w:t>
      </w:r>
      <w:r>
        <w:rPr>
          <w:rFonts w:ascii="Times New Roman" w:hAnsi="Times New Roman"/>
          <w:bCs/>
          <w:sz w:val="24"/>
          <w:szCs w:val="24"/>
          <w:lang w:val="en-US"/>
        </w:rPr>
        <w:t>e janë të detyruar që me rastin 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nënshkrimit të kontratës me </w:t>
      </w:r>
      <w:r>
        <w:rPr>
          <w:rFonts w:ascii="Times New Roman" w:hAnsi="Times New Roman"/>
          <w:bCs/>
          <w:sz w:val="24"/>
          <w:szCs w:val="24"/>
          <w:lang w:val="en-US"/>
        </w:rPr>
        <w:t>Shërbimin e Trupit K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oordin</w:t>
      </w:r>
      <w:r>
        <w:rPr>
          <w:rFonts w:ascii="Times New Roman" w:hAnsi="Times New Roman"/>
          <w:bCs/>
          <w:sz w:val="24"/>
          <w:szCs w:val="24"/>
          <w:lang w:val="en-US"/>
        </w:rPr>
        <w:t>ues Trupit të dorëzojnë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: kambiali</w:t>
      </w:r>
      <w:r>
        <w:rPr>
          <w:rFonts w:ascii="Times New Roman" w:hAnsi="Times New Roman"/>
          <w:bCs/>
          <w:sz w:val="24"/>
          <w:szCs w:val="24"/>
          <w:lang w:val="en-US"/>
        </w:rPr>
        <w:t>n dhe autorizimin e kambialit dhe kërkesën për evidentimin e kambialit</w:t>
      </w:r>
      <w:r w:rsidR="00601E1E">
        <w:rPr>
          <w:rFonts w:ascii="Times New Roman" w:hAnsi="Times New Roman"/>
          <w:bCs/>
          <w:sz w:val="24"/>
          <w:szCs w:val="24"/>
          <w:lang w:val="en-US"/>
        </w:rPr>
        <w:t>,</w:t>
      </w:r>
      <w:r w:rsidR="00601E1E" w:rsidRPr="00601E1E">
        <w:t xml:space="preserve"> </w:t>
      </w:r>
      <w:r w:rsidR="00601E1E" w:rsidRPr="00601E1E">
        <w:rPr>
          <w:rFonts w:ascii="Times New Roman" w:hAnsi="Times New Roman"/>
          <w:bCs/>
          <w:sz w:val="24"/>
          <w:szCs w:val="24"/>
          <w:lang w:val="en-US"/>
        </w:rPr>
        <w:t xml:space="preserve">si dhe një garanci bankare e lëshuar </w:t>
      </w:r>
      <w:r w:rsidR="00601E1E">
        <w:rPr>
          <w:rFonts w:ascii="Times New Roman" w:hAnsi="Times New Roman"/>
          <w:bCs/>
          <w:sz w:val="24"/>
          <w:szCs w:val="24"/>
          <w:lang w:val="en-US"/>
        </w:rPr>
        <w:t>të rregullt</w:t>
      </w:r>
      <w:r w:rsidR="00601E1E" w:rsidRPr="00601E1E">
        <w:rPr>
          <w:rFonts w:ascii="Times New Roman" w:hAnsi="Times New Roman"/>
          <w:bCs/>
          <w:sz w:val="24"/>
          <w:szCs w:val="24"/>
          <w:lang w:val="en-US"/>
        </w:rPr>
        <w:t xml:space="preserve"> në favor të Shërbimit të Trupit Koordinues (nëse furnizuesi është person juridik i huaj).</w:t>
      </w:r>
    </w:p>
    <w:p w:rsidR="00B408A1" w:rsidRPr="00EF3E3E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Me rastin e 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nënshkrimi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 të kontratës, furnizuesi, gjegjësisht </w:t>
      </w:r>
      <w:r w:rsidR="006B53FD">
        <w:rPr>
          <w:rFonts w:ascii="Times New Roman" w:hAnsi="Times New Roman"/>
          <w:bCs/>
          <w:sz w:val="24"/>
          <w:szCs w:val="24"/>
          <w:lang w:val="en-US"/>
        </w:rPr>
        <w:t>furnitori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është i detyruar të paraqesë vërtetimin origjinal të Agjencisë për R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egjistrat </w:t>
      </w:r>
      <w:r>
        <w:rPr>
          <w:rFonts w:ascii="Times New Roman" w:hAnsi="Times New Roman"/>
          <w:bCs/>
          <w:sz w:val="24"/>
          <w:szCs w:val="24"/>
          <w:lang w:val="en-US"/>
        </w:rPr>
        <w:t>e Bizneseve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për </w:t>
      </w:r>
      <w:r>
        <w:rPr>
          <w:rFonts w:ascii="Times New Roman" w:hAnsi="Times New Roman"/>
          <w:bCs/>
          <w:sz w:val="24"/>
          <w:szCs w:val="24"/>
          <w:lang w:val="en-US"/>
        </w:rPr>
        <w:t>subjketet ekonomike vendore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en-US"/>
        </w:rPr>
        <w:t>gjegjësisht organit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tjetër kompetent për bizneset e huaja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që ndaj tyre nuk është </w:t>
      </w:r>
      <w:r>
        <w:rPr>
          <w:rFonts w:ascii="Times New Roman" w:hAnsi="Times New Roman"/>
          <w:bCs/>
          <w:sz w:val="24"/>
          <w:szCs w:val="24"/>
          <w:lang w:val="en-US"/>
        </w:rPr>
        <w:t>inicuar procedura 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likuidim</w:t>
      </w:r>
      <w:r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ose falimentim</w:t>
      </w:r>
      <w:r>
        <w:rPr>
          <w:rFonts w:ascii="Times New Roman" w:hAnsi="Times New Roman"/>
          <w:bCs/>
          <w:sz w:val="24"/>
          <w:szCs w:val="24"/>
          <w:lang w:val="en-US"/>
        </w:rPr>
        <w:t>it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en-US"/>
        </w:rPr>
        <w:t>Vërtetimi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duhet të </w:t>
      </w:r>
      <w:r>
        <w:rPr>
          <w:rFonts w:ascii="Times New Roman" w:hAnsi="Times New Roman"/>
          <w:bCs/>
          <w:sz w:val="24"/>
          <w:szCs w:val="24"/>
          <w:lang w:val="en-US"/>
        </w:rPr>
        <w:t>jet</w:t>
      </w:r>
      <w:r w:rsidR="00BB3523">
        <w:rPr>
          <w:rFonts w:ascii="Times New Roman" w:hAnsi="Times New Roman"/>
          <w:bCs/>
          <w:sz w:val="24"/>
          <w:szCs w:val="24"/>
          <w:lang w:val="en-US"/>
        </w:rPr>
        <w:t>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lëshuar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pas shpalljes së konkursit.</w:t>
      </w:r>
    </w:p>
    <w:p w:rsidR="00B408A1" w:rsidRPr="00EF3E3E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EF3E3E">
        <w:rPr>
          <w:rFonts w:ascii="Times New Roman" w:hAnsi="Times New Roman"/>
          <w:bCs/>
          <w:sz w:val="24"/>
          <w:szCs w:val="24"/>
          <w:lang w:val="en-US"/>
        </w:rPr>
        <w:lastRenderedPageBreak/>
        <w:t>Përfituesi i fondeve gjithashtu është i detyruar të paraqesë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edhe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 xml:space="preserve"> kërkesë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n për pagesën e fondeve tek </w:t>
      </w:r>
      <w:r w:rsidRPr="00EF3E3E">
        <w:rPr>
          <w:rFonts w:ascii="Times New Roman" w:hAnsi="Times New Roman"/>
          <w:bCs/>
          <w:sz w:val="24"/>
          <w:szCs w:val="24"/>
          <w:lang w:val="en-US"/>
        </w:rPr>
        <w:t>Shërbimi i Trupit Koordinues.</w:t>
      </w:r>
    </w:p>
    <w:p w:rsidR="00B408A1" w:rsidRDefault="009B33AD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Parashtruesi i aplikimit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 xml:space="preserve"> duhet 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>pas përfundimit të aktiviteteve/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>p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>rojekteve të dorëzojë Shërbimit të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 xml:space="preserve"> Trupit Koordinues 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>raportin mbi realizimin e aktiviteteve/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>proj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 xml:space="preserve">ekteve të bashkë-financuara 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>përmbajtja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 xml:space="preserve"> e të cilit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 xml:space="preserve"> dhe afati i </w:t>
      </w:r>
      <w:proofErr w:type="gramStart"/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>fundit</w:t>
      </w:r>
      <w:r w:rsidR="00B408A1">
        <w:rPr>
          <w:rFonts w:ascii="Times New Roman" w:hAnsi="Times New Roman"/>
          <w:bCs/>
          <w:sz w:val="24"/>
          <w:szCs w:val="24"/>
          <w:lang w:val="en-US"/>
        </w:rPr>
        <w:t xml:space="preserve">  për</w:t>
      </w:r>
      <w:proofErr w:type="gramEnd"/>
      <w:r w:rsidR="00B408A1">
        <w:rPr>
          <w:rFonts w:ascii="Times New Roman" w:hAnsi="Times New Roman"/>
          <w:bCs/>
          <w:sz w:val="24"/>
          <w:szCs w:val="24"/>
          <w:lang w:val="en-US"/>
        </w:rPr>
        <w:t xml:space="preserve"> dorëzimin do të definohen në kontratë</w:t>
      </w:r>
      <w:r w:rsidR="00B408A1" w:rsidRPr="00EF3E3E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B408A1" w:rsidRDefault="00B408A1" w:rsidP="00B408A1">
      <w:pPr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Dokumentacioni i theksuar duhet t`i dorëzohet Shërbimi të Trupit Koordinues</w:t>
      </w:r>
      <w:r w:rsidR="00A72879">
        <w:rPr>
          <w:rFonts w:ascii="Times New Roman" w:hAnsi="Times New Roman"/>
          <w:bCs/>
          <w:sz w:val="24"/>
          <w:szCs w:val="24"/>
          <w:lang w:val="en-US"/>
        </w:rPr>
        <w:t xml:space="preserve"> në afat prej tridhjetë ditëve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pas përfundimit të të gjitha aktiviteteve. </w:t>
      </w:r>
    </w:p>
    <w:p w:rsidR="00B72462" w:rsidRPr="00EF3E3E" w:rsidRDefault="00B72462" w:rsidP="007862E3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E14F93" w:rsidRPr="00304C09" w:rsidRDefault="00E14F93" w:rsidP="00E14F93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04C09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9A00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B408A1">
        <w:rPr>
          <w:rFonts w:ascii="Times New Roman" w:hAnsi="Times New Roman"/>
          <w:b/>
          <w:sz w:val="24"/>
          <w:szCs w:val="24"/>
          <w:lang w:val="en-US"/>
        </w:rPr>
        <w:t>FORMULARËT E KONKURSIT</w:t>
      </w:r>
    </w:p>
    <w:p w:rsidR="00B408A1" w:rsidRPr="0008310B" w:rsidRDefault="00B408A1" w:rsidP="00B408A1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08310B">
        <w:rPr>
          <w:rFonts w:ascii="Times New Roman" w:hAnsi="Times New Roman"/>
          <w:sz w:val="24"/>
          <w:szCs w:val="24"/>
          <w:lang w:val="sr-Cyrl-CS"/>
        </w:rPr>
        <w:t xml:space="preserve">Formularët </w:t>
      </w:r>
      <w:r>
        <w:rPr>
          <w:rFonts w:ascii="Times New Roman" w:hAnsi="Times New Roman"/>
          <w:sz w:val="24"/>
          <w:szCs w:val="24"/>
          <w:lang w:val="en-US"/>
        </w:rPr>
        <w:t xml:space="preserve">e konkursit  dorëzimin e paraqitjeve </w:t>
      </w:r>
      <w:r w:rsidRPr="0008310B">
        <w:rPr>
          <w:rFonts w:ascii="Times New Roman" w:hAnsi="Times New Roman"/>
          <w:sz w:val="24"/>
          <w:szCs w:val="24"/>
          <w:lang w:val="sr-Cyrl-CS"/>
        </w:rPr>
        <w:t>janë në dispozicion në faqen e internetit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të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Trupit Koordinues </w:t>
      </w:r>
      <w:hyperlink r:id="rId9" w:history="1">
        <w:r w:rsidR="007862E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843EAD" w:rsidRPr="005F4F39">
          <w:rPr>
            <w:rStyle w:val="Hyperlink"/>
            <w:rFonts w:ascii="Times New Roman" w:hAnsi="Times New Roman"/>
            <w:sz w:val="24"/>
            <w:szCs w:val="24"/>
            <w:lang w:val="sr-Cyrl-CS"/>
          </w:rPr>
          <w:t>.kt.gov.rs</w:t>
        </w:r>
      </w:hyperlink>
      <w:r w:rsidR="00843E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dhe në faqen e internetit </w:t>
      </w:r>
      <w:r w:rsidR="007862E3">
        <w:rPr>
          <w:rFonts w:ascii="Times New Roman" w:hAnsi="Times New Roman"/>
          <w:sz w:val="24"/>
          <w:szCs w:val="24"/>
          <w:lang w:val="en-US"/>
        </w:rPr>
        <w:t>të K</w:t>
      </w:r>
      <w:r>
        <w:rPr>
          <w:rFonts w:ascii="Times New Roman" w:hAnsi="Times New Roman"/>
          <w:sz w:val="24"/>
          <w:szCs w:val="24"/>
          <w:lang w:val="en-US"/>
        </w:rPr>
        <w:t xml:space="preserve">omunës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Preshevës </w:t>
      </w:r>
      <w:hyperlink r:id="rId10" w:history="1">
        <w:r w:rsidR="007862E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843EAD" w:rsidRPr="005F4F39">
          <w:rPr>
            <w:rStyle w:val="Hyperlink"/>
            <w:rFonts w:ascii="Times New Roman" w:hAnsi="Times New Roman"/>
            <w:sz w:val="24"/>
            <w:szCs w:val="24"/>
            <w:lang w:val="sr-Cyrl-CS"/>
          </w:rPr>
          <w:t>.presevo.rs</w:t>
        </w:r>
      </w:hyperlink>
      <w:r w:rsidR="00843EAD">
        <w:rPr>
          <w:rFonts w:ascii="Times New Roman" w:hAnsi="Times New Roman"/>
          <w:sz w:val="24"/>
          <w:szCs w:val="24"/>
          <w:lang w:val="en-US"/>
        </w:rPr>
        <w:t>,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862E3">
        <w:rPr>
          <w:rFonts w:ascii="Times New Roman" w:hAnsi="Times New Roman"/>
          <w:sz w:val="24"/>
          <w:szCs w:val="24"/>
          <w:lang w:val="en-US"/>
        </w:rPr>
        <w:t xml:space="preserve">Komunës së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Bujanocit </w:t>
      </w:r>
      <w:hyperlink r:id="rId11" w:history="1">
        <w:r w:rsidR="007862E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843EAD" w:rsidRPr="005F4F39">
          <w:rPr>
            <w:rStyle w:val="Hyperlink"/>
            <w:rFonts w:ascii="Times New Roman" w:hAnsi="Times New Roman"/>
            <w:sz w:val="24"/>
            <w:szCs w:val="24"/>
            <w:lang w:val="sr-Cyrl-CS"/>
          </w:rPr>
          <w:t>.bujanovac.rs</w:t>
        </w:r>
      </w:hyperlink>
      <w:r w:rsidR="00843EA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dhe </w:t>
      </w:r>
      <w:r w:rsidR="007862E3">
        <w:rPr>
          <w:rFonts w:ascii="Times New Roman" w:hAnsi="Times New Roman"/>
          <w:sz w:val="24"/>
          <w:szCs w:val="24"/>
          <w:lang w:val="en-US"/>
        </w:rPr>
        <w:t xml:space="preserve">Komunës së </w:t>
      </w:r>
      <w:r w:rsidRPr="0008310B">
        <w:rPr>
          <w:rFonts w:ascii="Times New Roman" w:hAnsi="Times New Roman"/>
          <w:sz w:val="24"/>
          <w:szCs w:val="24"/>
          <w:lang w:val="sr-Cyrl-CS"/>
        </w:rPr>
        <w:t xml:space="preserve">Medvegjës </w:t>
      </w:r>
      <w:hyperlink r:id="rId12" w:history="1">
        <w:r w:rsidR="007862E3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843EAD" w:rsidRPr="00880BA1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843EAD" w:rsidRPr="00880BA1">
          <w:rPr>
            <w:rStyle w:val="Hyperlink"/>
            <w:rFonts w:ascii="Times New Roman" w:hAnsi="Times New Roman"/>
            <w:sz w:val="24"/>
            <w:szCs w:val="24"/>
            <w:lang w:val="en-US"/>
          </w:rPr>
          <w:t>medvedja</w:t>
        </w:r>
        <w:r w:rsidR="00843EAD" w:rsidRPr="00880BA1">
          <w:rPr>
            <w:rStyle w:val="Hyperlink"/>
            <w:rFonts w:ascii="Times New Roman" w:hAnsi="Times New Roman"/>
            <w:sz w:val="24"/>
            <w:szCs w:val="24"/>
          </w:rPr>
          <w:t>.ls.gov.</w:t>
        </w:r>
        <w:r w:rsidR="00843EAD" w:rsidRPr="00880BA1">
          <w:rPr>
            <w:rStyle w:val="Hyperlink"/>
            <w:rFonts w:ascii="Times New Roman" w:hAnsi="Times New Roman"/>
            <w:sz w:val="24"/>
            <w:szCs w:val="24"/>
            <w:lang w:val="en-US"/>
          </w:rPr>
          <w:t>rs</w:t>
        </w:r>
      </w:hyperlink>
      <w:r w:rsidR="00843EAD" w:rsidRPr="00304C09">
        <w:rPr>
          <w:rFonts w:ascii="Times New Roman" w:hAnsi="Times New Roman"/>
          <w:sz w:val="24"/>
          <w:szCs w:val="24"/>
        </w:rPr>
        <w:t>.</w:t>
      </w:r>
    </w:p>
    <w:p w:rsidR="000B4698" w:rsidRDefault="00B408A1" w:rsidP="00E14F93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08A1">
        <w:rPr>
          <w:rFonts w:ascii="Times New Roman" w:hAnsi="Times New Roman"/>
          <w:sz w:val="24"/>
          <w:szCs w:val="24"/>
        </w:rPr>
        <w:t>P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B408A1">
        <w:rPr>
          <w:rFonts w:ascii="Times New Roman" w:hAnsi="Times New Roman"/>
          <w:sz w:val="24"/>
          <w:szCs w:val="24"/>
        </w:rPr>
        <w:t>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pyejte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shtes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mund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drejtoheni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ekskluzivisht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form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t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shkruar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ë </w:t>
      </w:r>
      <w:r w:rsidRPr="00B408A1">
        <w:rPr>
          <w:rFonts w:ascii="Times New Roman" w:hAnsi="Times New Roman"/>
          <w:sz w:val="24"/>
          <w:szCs w:val="24"/>
        </w:rPr>
        <w:t>adres</w:t>
      </w:r>
      <w:r w:rsidRPr="00E32F80">
        <w:rPr>
          <w:rFonts w:ascii="Times New Roman" w:hAnsi="Times New Roman"/>
          <w:sz w:val="24"/>
          <w:szCs w:val="24"/>
          <w:lang w:val="sr-Cyrl-CS"/>
        </w:rPr>
        <w:t>ë</w:t>
      </w:r>
      <w:r w:rsidRPr="00B408A1">
        <w:rPr>
          <w:rFonts w:ascii="Times New Roman" w:hAnsi="Times New Roman"/>
          <w:sz w:val="24"/>
          <w:szCs w:val="24"/>
        </w:rPr>
        <w:t>n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408A1">
        <w:rPr>
          <w:rFonts w:ascii="Times New Roman" w:hAnsi="Times New Roman"/>
          <w:sz w:val="24"/>
          <w:szCs w:val="24"/>
        </w:rPr>
        <w:t>elektronike</w:t>
      </w:r>
      <w:r w:rsidRPr="00E32F80">
        <w:rPr>
          <w:rFonts w:ascii="Times New Roman" w:hAnsi="Times New Roman"/>
          <w:sz w:val="24"/>
          <w:szCs w:val="24"/>
          <w:lang w:val="sr-Cyrl-CS"/>
        </w:rPr>
        <w:t xml:space="preserve">: </w:t>
      </w:r>
      <w:hyperlink r:id="rId13" w:history="1">
        <w:r w:rsidRPr="008506AB">
          <w:rPr>
            <w:rStyle w:val="Hyperlink"/>
            <w:rFonts w:ascii="Times New Roman" w:hAnsi="Times New Roman"/>
            <w:sz w:val="24"/>
            <w:szCs w:val="24"/>
          </w:rPr>
          <w:t>fatos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mustafa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@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kt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gov</w:t>
        </w:r>
        <w:r w:rsidRPr="00E32F80">
          <w:rPr>
            <w:rStyle w:val="Hyperlink"/>
            <w:rFonts w:ascii="Times New Roman" w:hAnsi="Times New Roman"/>
            <w:sz w:val="24"/>
            <w:szCs w:val="24"/>
            <w:lang w:val="sr-Cyrl-CS"/>
          </w:rPr>
          <w:t>.</w:t>
        </w:r>
        <w:r w:rsidRPr="008506AB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E32F8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61C9B" w:rsidRPr="00B408A1" w:rsidRDefault="00A61C9B" w:rsidP="00E14F93">
      <w:pPr>
        <w:spacing w:before="120" w:after="0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A61C9B" w:rsidRPr="00B408A1" w:rsidSect="004E2A1D"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DA" w:rsidRDefault="004C72DA" w:rsidP="00990691">
      <w:pPr>
        <w:spacing w:after="0" w:line="240" w:lineRule="auto"/>
      </w:pPr>
      <w:r>
        <w:separator/>
      </w:r>
    </w:p>
  </w:endnote>
  <w:endnote w:type="continuationSeparator" w:id="0">
    <w:p w:rsidR="004C72DA" w:rsidRDefault="004C72DA" w:rsidP="0099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53" w:rsidRDefault="00E550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398">
      <w:rPr>
        <w:noProof/>
      </w:rPr>
      <w:t>11</w:t>
    </w:r>
    <w:r>
      <w:fldChar w:fldCharType="end"/>
    </w:r>
  </w:p>
  <w:p w:rsidR="00E55053" w:rsidRDefault="00E550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DA" w:rsidRDefault="004C72DA" w:rsidP="00990691">
      <w:pPr>
        <w:spacing w:after="0" w:line="240" w:lineRule="auto"/>
      </w:pPr>
      <w:r>
        <w:separator/>
      </w:r>
    </w:p>
  </w:footnote>
  <w:footnote w:type="continuationSeparator" w:id="0">
    <w:p w:rsidR="004C72DA" w:rsidRDefault="004C72DA" w:rsidP="0099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6FA057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2" w:hanging="360"/>
      </w:pPr>
      <w:rPr>
        <w:rFonts w:hint="default"/>
        <w:color w:val="000000"/>
        <w:lang w:val="sr-Cyrl-CS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sr-Cyrl-CS"/>
      </w:rPr>
    </w:lvl>
  </w:abstractNum>
  <w:abstractNum w:abstractNumId="5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sr-Cyrl-CS"/>
      </w:rPr>
    </w:lvl>
    <w:lvl w:ilvl="1">
      <w:numFmt w:val="bullet"/>
      <w:lvlText w:val="-"/>
      <w:lvlJc w:val="left"/>
      <w:pPr>
        <w:tabs>
          <w:tab w:val="num" w:pos="2083"/>
        </w:tabs>
        <w:ind w:left="2083" w:hanging="283"/>
      </w:pPr>
      <w:rPr>
        <w:rFonts w:ascii="Times New Roman" w:hAnsi="Times New Roman" w:cs="Times New Roman" w:hint="default"/>
        <w:color w:val="000000"/>
        <w:sz w:val="24"/>
        <w:szCs w:val="24"/>
        <w:lang w:val="sr-Cyrl-C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123" w:hanging="555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abstractNum w:abstractNumId="7">
    <w:nsid w:val="00696DEA"/>
    <w:multiLevelType w:val="hybridMultilevel"/>
    <w:tmpl w:val="8118FEA2"/>
    <w:lvl w:ilvl="0" w:tplc="B1CEAF88">
      <w:start w:val="1"/>
      <w:numFmt w:val="decimal"/>
      <w:lvlText w:val="%1)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2010DE1"/>
    <w:multiLevelType w:val="hybridMultilevel"/>
    <w:tmpl w:val="6226A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2351E9"/>
    <w:multiLevelType w:val="hybridMultilevel"/>
    <w:tmpl w:val="007C0C9A"/>
    <w:lvl w:ilvl="0" w:tplc="284EB6CA">
      <w:start w:val="2"/>
      <w:numFmt w:val="bullet"/>
      <w:lvlText w:val="-"/>
      <w:lvlJc w:val="left"/>
      <w:pPr>
        <w:ind w:left="24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abstractNum w:abstractNumId="10">
    <w:nsid w:val="053B5501"/>
    <w:multiLevelType w:val="hybridMultilevel"/>
    <w:tmpl w:val="7CD437DC"/>
    <w:lvl w:ilvl="0" w:tplc="B0704B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625512"/>
    <w:multiLevelType w:val="multilevel"/>
    <w:tmpl w:val="5C8CBF5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1800"/>
      </w:pPr>
      <w:rPr>
        <w:rFonts w:hint="default"/>
      </w:rPr>
    </w:lvl>
  </w:abstractNum>
  <w:abstractNum w:abstractNumId="12">
    <w:nsid w:val="0E271A73"/>
    <w:multiLevelType w:val="hybridMultilevel"/>
    <w:tmpl w:val="EE863B88"/>
    <w:lvl w:ilvl="0" w:tplc="B7A4BA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1E113E"/>
    <w:multiLevelType w:val="hybridMultilevel"/>
    <w:tmpl w:val="820ECF16"/>
    <w:lvl w:ilvl="0" w:tplc="D756B27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04A67D3"/>
    <w:multiLevelType w:val="hybridMultilevel"/>
    <w:tmpl w:val="201077FA"/>
    <w:lvl w:ilvl="0" w:tplc="B7A4BA3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3136B5"/>
    <w:multiLevelType w:val="hybridMultilevel"/>
    <w:tmpl w:val="1E2498D6"/>
    <w:lvl w:ilvl="0" w:tplc="CBCAB88E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C1047"/>
    <w:multiLevelType w:val="hybridMultilevel"/>
    <w:tmpl w:val="3FE0D0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8E7266"/>
    <w:multiLevelType w:val="hybridMultilevel"/>
    <w:tmpl w:val="ABEA9EA6"/>
    <w:lvl w:ilvl="0" w:tplc="0B46B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E62D01"/>
    <w:multiLevelType w:val="hybridMultilevel"/>
    <w:tmpl w:val="CDC22A46"/>
    <w:lvl w:ilvl="0" w:tplc="B7A4B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A5ED4"/>
    <w:multiLevelType w:val="hybridMultilevel"/>
    <w:tmpl w:val="38545710"/>
    <w:lvl w:ilvl="0" w:tplc="95C887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FFB483E"/>
    <w:multiLevelType w:val="multilevel"/>
    <w:tmpl w:val="8064DC0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80" w:hanging="1800"/>
      </w:pPr>
      <w:rPr>
        <w:rFonts w:hint="default"/>
      </w:rPr>
    </w:lvl>
  </w:abstractNum>
  <w:abstractNum w:abstractNumId="21">
    <w:nsid w:val="422F3AFB"/>
    <w:multiLevelType w:val="hybridMultilevel"/>
    <w:tmpl w:val="669A9E32"/>
    <w:lvl w:ilvl="0" w:tplc="E0CEFB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50D5394"/>
    <w:multiLevelType w:val="hybridMultilevel"/>
    <w:tmpl w:val="197CEE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B6912"/>
    <w:multiLevelType w:val="hybridMultilevel"/>
    <w:tmpl w:val="43BE2512"/>
    <w:lvl w:ilvl="0" w:tplc="468236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43558"/>
    <w:multiLevelType w:val="hybridMultilevel"/>
    <w:tmpl w:val="531EF7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62521"/>
    <w:multiLevelType w:val="hybridMultilevel"/>
    <w:tmpl w:val="4192E8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96D16"/>
    <w:multiLevelType w:val="hybridMultilevel"/>
    <w:tmpl w:val="72DCD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77176"/>
    <w:multiLevelType w:val="hybridMultilevel"/>
    <w:tmpl w:val="F8A42CE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CD4337"/>
    <w:multiLevelType w:val="hybridMultilevel"/>
    <w:tmpl w:val="3FC600EA"/>
    <w:lvl w:ilvl="0" w:tplc="481AA13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B26F23"/>
    <w:multiLevelType w:val="hybridMultilevel"/>
    <w:tmpl w:val="B4D24DC6"/>
    <w:lvl w:ilvl="0" w:tplc="1C02BBC6">
      <w:start w:val="1"/>
      <w:numFmt w:val="decimal"/>
      <w:lvlText w:val="%1)"/>
      <w:lvlJc w:val="left"/>
      <w:pPr>
        <w:ind w:left="1123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A8A5B8D"/>
    <w:multiLevelType w:val="hybridMultilevel"/>
    <w:tmpl w:val="1F566D12"/>
    <w:lvl w:ilvl="0" w:tplc="11A435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307B26"/>
    <w:multiLevelType w:val="hybridMultilevel"/>
    <w:tmpl w:val="5EB83656"/>
    <w:lvl w:ilvl="0" w:tplc="D144A4BC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8"/>
  </w:num>
  <w:num w:numId="5">
    <w:abstractNumId w:val="30"/>
  </w:num>
  <w:num w:numId="6">
    <w:abstractNumId w:val="23"/>
  </w:num>
  <w:num w:numId="7">
    <w:abstractNumId w:val="11"/>
  </w:num>
  <w:num w:numId="8">
    <w:abstractNumId w:val="26"/>
  </w:num>
  <w:num w:numId="9">
    <w:abstractNumId w:val="29"/>
  </w:num>
  <w:num w:numId="10">
    <w:abstractNumId w:val="25"/>
  </w:num>
  <w:num w:numId="11">
    <w:abstractNumId w:val="18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0"/>
  </w:num>
  <w:num w:numId="15">
    <w:abstractNumId w:val="22"/>
  </w:num>
  <w:num w:numId="16">
    <w:abstractNumId w:val="27"/>
  </w:num>
  <w:num w:numId="17">
    <w:abstractNumId w:val="24"/>
  </w:num>
  <w:num w:numId="18">
    <w:abstractNumId w:val="20"/>
  </w:num>
  <w:num w:numId="19">
    <w:abstractNumId w:val="28"/>
  </w:num>
  <w:num w:numId="20">
    <w:abstractNumId w:val="15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0"/>
  </w:num>
  <w:num w:numId="24">
    <w:abstractNumId w:val="3"/>
  </w:num>
  <w:num w:numId="25">
    <w:abstractNumId w:val="6"/>
  </w:num>
  <w:num w:numId="26">
    <w:abstractNumId w:val="1"/>
  </w:num>
  <w:num w:numId="27">
    <w:abstractNumId w:val="4"/>
  </w:num>
  <w:num w:numId="28">
    <w:abstractNumId w:val="5"/>
  </w:num>
  <w:num w:numId="29">
    <w:abstractNumId w:val="31"/>
  </w:num>
  <w:num w:numId="30">
    <w:abstractNumId w:val="19"/>
  </w:num>
  <w:num w:numId="31">
    <w:abstractNumId w:val="9"/>
  </w:num>
  <w:num w:numId="32">
    <w:abstractNumId w:val="21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C2"/>
    <w:rsid w:val="00000815"/>
    <w:rsid w:val="00001222"/>
    <w:rsid w:val="000018B7"/>
    <w:rsid w:val="00002ACF"/>
    <w:rsid w:val="00003F1E"/>
    <w:rsid w:val="000062C4"/>
    <w:rsid w:val="00010189"/>
    <w:rsid w:val="000111A7"/>
    <w:rsid w:val="0001395E"/>
    <w:rsid w:val="00020284"/>
    <w:rsid w:val="00021E64"/>
    <w:rsid w:val="000258E6"/>
    <w:rsid w:val="00030D74"/>
    <w:rsid w:val="0003511B"/>
    <w:rsid w:val="000453C6"/>
    <w:rsid w:val="000462DA"/>
    <w:rsid w:val="00051620"/>
    <w:rsid w:val="00056999"/>
    <w:rsid w:val="00057FE7"/>
    <w:rsid w:val="00062744"/>
    <w:rsid w:val="00066751"/>
    <w:rsid w:val="0007110C"/>
    <w:rsid w:val="00073692"/>
    <w:rsid w:val="00075B71"/>
    <w:rsid w:val="0007720E"/>
    <w:rsid w:val="000773B8"/>
    <w:rsid w:val="0007798F"/>
    <w:rsid w:val="000804AF"/>
    <w:rsid w:val="0009444E"/>
    <w:rsid w:val="00095398"/>
    <w:rsid w:val="000A15D5"/>
    <w:rsid w:val="000A35E2"/>
    <w:rsid w:val="000A3C09"/>
    <w:rsid w:val="000A5269"/>
    <w:rsid w:val="000B1C78"/>
    <w:rsid w:val="000B2403"/>
    <w:rsid w:val="000B40E7"/>
    <w:rsid w:val="000B4698"/>
    <w:rsid w:val="000B4ED5"/>
    <w:rsid w:val="000C07E1"/>
    <w:rsid w:val="000C0FD9"/>
    <w:rsid w:val="000C2CD6"/>
    <w:rsid w:val="000C6868"/>
    <w:rsid w:val="000D080F"/>
    <w:rsid w:val="000D0E38"/>
    <w:rsid w:val="000D37C2"/>
    <w:rsid w:val="000D5042"/>
    <w:rsid w:val="000D73C4"/>
    <w:rsid w:val="000D78E6"/>
    <w:rsid w:val="000E268E"/>
    <w:rsid w:val="000E2A70"/>
    <w:rsid w:val="000E5714"/>
    <w:rsid w:val="000E7B79"/>
    <w:rsid w:val="000F1C7A"/>
    <w:rsid w:val="000F3703"/>
    <w:rsid w:val="000F44CB"/>
    <w:rsid w:val="001006C8"/>
    <w:rsid w:val="00100E4B"/>
    <w:rsid w:val="001062BA"/>
    <w:rsid w:val="00106B2C"/>
    <w:rsid w:val="001078A4"/>
    <w:rsid w:val="00107FA0"/>
    <w:rsid w:val="00111925"/>
    <w:rsid w:val="001131BF"/>
    <w:rsid w:val="001136FC"/>
    <w:rsid w:val="00115839"/>
    <w:rsid w:val="0012025C"/>
    <w:rsid w:val="00124ED7"/>
    <w:rsid w:val="001275FA"/>
    <w:rsid w:val="00131A61"/>
    <w:rsid w:val="00133AEF"/>
    <w:rsid w:val="00135563"/>
    <w:rsid w:val="001363DA"/>
    <w:rsid w:val="001370A6"/>
    <w:rsid w:val="0014070D"/>
    <w:rsid w:val="001413BD"/>
    <w:rsid w:val="001424A9"/>
    <w:rsid w:val="00142692"/>
    <w:rsid w:val="0014401E"/>
    <w:rsid w:val="00151DAA"/>
    <w:rsid w:val="00153A04"/>
    <w:rsid w:val="00157169"/>
    <w:rsid w:val="0015716F"/>
    <w:rsid w:val="00160710"/>
    <w:rsid w:val="00160831"/>
    <w:rsid w:val="00161475"/>
    <w:rsid w:val="00164242"/>
    <w:rsid w:val="00166916"/>
    <w:rsid w:val="00167949"/>
    <w:rsid w:val="00175097"/>
    <w:rsid w:val="00175B84"/>
    <w:rsid w:val="00175CE6"/>
    <w:rsid w:val="001856AF"/>
    <w:rsid w:val="00187CBC"/>
    <w:rsid w:val="0019116B"/>
    <w:rsid w:val="001924BA"/>
    <w:rsid w:val="00192566"/>
    <w:rsid w:val="00194945"/>
    <w:rsid w:val="001952A2"/>
    <w:rsid w:val="00197202"/>
    <w:rsid w:val="001974B0"/>
    <w:rsid w:val="001A1234"/>
    <w:rsid w:val="001A7494"/>
    <w:rsid w:val="001A7BB4"/>
    <w:rsid w:val="001B11FE"/>
    <w:rsid w:val="001B1F11"/>
    <w:rsid w:val="001B42E4"/>
    <w:rsid w:val="001B6AA2"/>
    <w:rsid w:val="001C2742"/>
    <w:rsid w:val="001C3C9B"/>
    <w:rsid w:val="001C6B01"/>
    <w:rsid w:val="001D3C11"/>
    <w:rsid w:val="001D6076"/>
    <w:rsid w:val="001D7281"/>
    <w:rsid w:val="001E240E"/>
    <w:rsid w:val="001E3425"/>
    <w:rsid w:val="001E7754"/>
    <w:rsid w:val="001E7F53"/>
    <w:rsid w:val="001F37D5"/>
    <w:rsid w:val="001F5521"/>
    <w:rsid w:val="0020136A"/>
    <w:rsid w:val="00202AC5"/>
    <w:rsid w:val="00203667"/>
    <w:rsid w:val="00204B61"/>
    <w:rsid w:val="00205792"/>
    <w:rsid w:val="00207136"/>
    <w:rsid w:val="00211120"/>
    <w:rsid w:val="00212809"/>
    <w:rsid w:val="00215066"/>
    <w:rsid w:val="00221805"/>
    <w:rsid w:val="002218F9"/>
    <w:rsid w:val="00225878"/>
    <w:rsid w:val="002351EB"/>
    <w:rsid w:val="00236561"/>
    <w:rsid w:val="002379BB"/>
    <w:rsid w:val="002401FF"/>
    <w:rsid w:val="00242F5F"/>
    <w:rsid w:val="00246DD7"/>
    <w:rsid w:val="00247EFA"/>
    <w:rsid w:val="002518FD"/>
    <w:rsid w:val="00251DB0"/>
    <w:rsid w:val="002533DB"/>
    <w:rsid w:val="00255A03"/>
    <w:rsid w:val="00261405"/>
    <w:rsid w:val="0026406B"/>
    <w:rsid w:val="00264F56"/>
    <w:rsid w:val="0026639D"/>
    <w:rsid w:val="00266CED"/>
    <w:rsid w:val="00270C39"/>
    <w:rsid w:val="00272656"/>
    <w:rsid w:val="00272E32"/>
    <w:rsid w:val="002816E7"/>
    <w:rsid w:val="002832C4"/>
    <w:rsid w:val="00286648"/>
    <w:rsid w:val="00293999"/>
    <w:rsid w:val="002A3E99"/>
    <w:rsid w:val="002A53D7"/>
    <w:rsid w:val="002B172A"/>
    <w:rsid w:val="002B4FB1"/>
    <w:rsid w:val="002C5E3F"/>
    <w:rsid w:val="002D23AF"/>
    <w:rsid w:val="002D3D58"/>
    <w:rsid w:val="002D5B05"/>
    <w:rsid w:val="002D67AF"/>
    <w:rsid w:val="002E08B3"/>
    <w:rsid w:val="002E7991"/>
    <w:rsid w:val="002F1161"/>
    <w:rsid w:val="002F702A"/>
    <w:rsid w:val="003026AB"/>
    <w:rsid w:val="00304C09"/>
    <w:rsid w:val="0031129A"/>
    <w:rsid w:val="00311476"/>
    <w:rsid w:val="00311D9F"/>
    <w:rsid w:val="003142E1"/>
    <w:rsid w:val="00315126"/>
    <w:rsid w:val="00317D68"/>
    <w:rsid w:val="00320631"/>
    <w:rsid w:val="00322B94"/>
    <w:rsid w:val="00324228"/>
    <w:rsid w:val="003331B0"/>
    <w:rsid w:val="0033501E"/>
    <w:rsid w:val="00344304"/>
    <w:rsid w:val="00350C9D"/>
    <w:rsid w:val="003548DB"/>
    <w:rsid w:val="0035544A"/>
    <w:rsid w:val="003579CA"/>
    <w:rsid w:val="00362F48"/>
    <w:rsid w:val="003638F5"/>
    <w:rsid w:val="003641EC"/>
    <w:rsid w:val="00367DDE"/>
    <w:rsid w:val="00367EFE"/>
    <w:rsid w:val="003717E7"/>
    <w:rsid w:val="00371941"/>
    <w:rsid w:val="00376919"/>
    <w:rsid w:val="00376C08"/>
    <w:rsid w:val="003816C6"/>
    <w:rsid w:val="003874A1"/>
    <w:rsid w:val="003941B2"/>
    <w:rsid w:val="00395325"/>
    <w:rsid w:val="003956B7"/>
    <w:rsid w:val="00396A9A"/>
    <w:rsid w:val="003A2324"/>
    <w:rsid w:val="003A2FA5"/>
    <w:rsid w:val="003A3373"/>
    <w:rsid w:val="003A4489"/>
    <w:rsid w:val="003A50E7"/>
    <w:rsid w:val="003A62E5"/>
    <w:rsid w:val="003B0794"/>
    <w:rsid w:val="003B4DD1"/>
    <w:rsid w:val="003B72E7"/>
    <w:rsid w:val="003B7636"/>
    <w:rsid w:val="003C175B"/>
    <w:rsid w:val="003C289A"/>
    <w:rsid w:val="003C6214"/>
    <w:rsid w:val="003C7CA8"/>
    <w:rsid w:val="003D0A92"/>
    <w:rsid w:val="003D203E"/>
    <w:rsid w:val="003D36D8"/>
    <w:rsid w:val="003D3C9A"/>
    <w:rsid w:val="003D76B9"/>
    <w:rsid w:val="003E045F"/>
    <w:rsid w:val="003E11E1"/>
    <w:rsid w:val="003E7A87"/>
    <w:rsid w:val="003F0970"/>
    <w:rsid w:val="003F2310"/>
    <w:rsid w:val="003F2E6B"/>
    <w:rsid w:val="003F5099"/>
    <w:rsid w:val="003F63EC"/>
    <w:rsid w:val="004046A3"/>
    <w:rsid w:val="00407FD8"/>
    <w:rsid w:val="004114D9"/>
    <w:rsid w:val="00413435"/>
    <w:rsid w:val="004142BE"/>
    <w:rsid w:val="00414659"/>
    <w:rsid w:val="00417ADD"/>
    <w:rsid w:val="0042468B"/>
    <w:rsid w:val="00442EB4"/>
    <w:rsid w:val="00443919"/>
    <w:rsid w:val="004444CA"/>
    <w:rsid w:val="00456AB1"/>
    <w:rsid w:val="004648B2"/>
    <w:rsid w:val="004702E9"/>
    <w:rsid w:val="004713A9"/>
    <w:rsid w:val="00474C8E"/>
    <w:rsid w:val="004755C6"/>
    <w:rsid w:val="00480131"/>
    <w:rsid w:val="00481196"/>
    <w:rsid w:val="004833FF"/>
    <w:rsid w:val="00483781"/>
    <w:rsid w:val="00485DF1"/>
    <w:rsid w:val="004867D8"/>
    <w:rsid w:val="004903CB"/>
    <w:rsid w:val="00490A33"/>
    <w:rsid w:val="00493564"/>
    <w:rsid w:val="00496F9E"/>
    <w:rsid w:val="004A069E"/>
    <w:rsid w:val="004A3F15"/>
    <w:rsid w:val="004A5E69"/>
    <w:rsid w:val="004B31C8"/>
    <w:rsid w:val="004B56B7"/>
    <w:rsid w:val="004C0A55"/>
    <w:rsid w:val="004C164A"/>
    <w:rsid w:val="004C72DA"/>
    <w:rsid w:val="004D5E2F"/>
    <w:rsid w:val="004E0675"/>
    <w:rsid w:val="004E20EE"/>
    <w:rsid w:val="004E2257"/>
    <w:rsid w:val="004E2A1D"/>
    <w:rsid w:val="004E3439"/>
    <w:rsid w:val="004E6498"/>
    <w:rsid w:val="004E7E20"/>
    <w:rsid w:val="004E7FDB"/>
    <w:rsid w:val="004F06AD"/>
    <w:rsid w:val="004F0C64"/>
    <w:rsid w:val="004F618D"/>
    <w:rsid w:val="00504CD6"/>
    <w:rsid w:val="005061DE"/>
    <w:rsid w:val="0050629F"/>
    <w:rsid w:val="00511339"/>
    <w:rsid w:val="00511603"/>
    <w:rsid w:val="0051189F"/>
    <w:rsid w:val="00515E63"/>
    <w:rsid w:val="00516643"/>
    <w:rsid w:val="005228E4"/>
    <w:rsid w:val="0052320B"/>
    <w:rsid w:val="00524D48"/>
    <w:rsid w:val="005319E9"/>
    <w:rsid w:val="00543166"/>
    <w:rsid w:val="005432F2"/>
    <w:rsid w:val="005434AA"/>
    <w:rsid w:val="005440A8"/>
    <w:rsid w:val="00545912"/>
    <w:rsid w:val="00545C01"/>
    <w:rsid w:val="00552F17"/>
    <w:rsid w:val="0055452D"/>
    <w:rsid w:val="0056251A"/>
    <w:rsid w:val="005648B4"/>
    <w:rsid w:val="00566D34"/>
    <w:rsid w:val="005678A7"/>
    <w:rsid w:val="005839BB"/>
    <w:rsid w:val="00587770"/>
    <w:rsid w:val="005924AF"/>
    <w:rsid w:val="005924FE"/>
    <w:rsid w:val="0059499F"/>
    <w:rsid w:val="0059584B"/>
    <w:rsid w:val="00596283"/>
    <w:rsid w:val="00596743"/>
    <w:rsid w:val="00597763"/>
    <w:rsid w:val="00597C11"/>
    <w:rsid w:val="005A319F"/>
    <w:rsid w:val="005A44D4"/>
    <w:rsid w:val="005B46B1"/>
    <w:rsid w:val="005C1F73"/>
    <w:rsid w:val="005C4D26"/>
    <w:rsid w:val="005C706B"/>
    <w:rsid w:val="005D0E02"/>
    <w:rsid w:val="005D1F17"/>
    <w:rsid w:val="005D60A8"/>
    <w:rsid w:val="005D738E"/>
    <w:rsid w:val="005E1CC4"/>
    <w:rsid w:val="005E4BC5"/>
    <w:rsid w:val="005E4DC6"/>
    <w:rsid w:val="005E629C"/>
    <w:rsid w:val="005F0BC9"/>
    <w:rsid w:val="005F3E6D"/>
    <w:rsid w:val="005F432D"/>
    <w:rsid w:val="005F64D5"/>
    <w:rsid w:val="0060020A"/>
    <w:rsid w:val="006009A3"/>
    <w:rsid w:val="00601E1E"/>
    <w:rsid w:val="00607236"/>
    <w:rsid w:val="0061108D"/>
    <w:rsid w:val="00616434"/>
    <w:rsid w:val="00620219"/>
    <w:rsid w:val="00623150"/>
    <w:rsid w:val="00630AD2"/>
    <w:rsid w:val="006316FC"/>
    <w:rsid w:val="0063400C"/>
    <w:rsid w:val="0063422D"/>
    <w:rsid w:val="006363ED"/>
    <w:rsid w:val="00636A1C"/>
    <w:rsid w:val="006540CB"/>
    <w:rsid w:val="006573ED"/>
    <w:rsid w:val="00663BF5"/>
    <w:rsid w:val="006655E5"/>
    <w:rsid w:val="00665A6F"/>
    <w:rsid w:val="00666A8B"/>
    <w:rsid w:val="00670C0E"/>
    <w:rsid w:val="00674983"/>
    <w:rsid w:val="006751CD"/>
    <w:rsid w:val="00682ED5"/>
    <w:rsid w:val="006831AF"/>
    <w:rsid w:val="0068372C"/>
    <w:rsid w:val="00684385"/>
    <w:rsid w:val="0068718C"/>
    <w:rsid w:val="006873FA"/>
    <w:rsid w:val="006922B5"/>
    <w:rsid w:val="00692C3A"/>
    <w:rsid w:val="00693759"/>
    <w:rsid w:val="00694306"/>
    <w:rsid w:val="00696118"/>
    <w:rsid w:val="00697F57"/>
    <w:rsid w:val="006A1C35"/>
    <w:rsid w:val="006A59AA"/>
    <w:rsid w:val="006A69B0"/>
    <w:rsid w:val="006B28D2"/>
    <w:rsid w:val="006B3144"/>
    <w:rsid w:val="006B3BB9"/>
    <w:rsid w:val="006B4B34"/>
    <w:rsid w:val="006B53FD"/>
    <w:rsid w:val="006B7AE3"/>
    <w:rsid w:val="006C4F6E"/>
    <w:rsid w:val="006C72EB"/>
    <w:rsid w:val="006C7367"/>
    <w:rsid w:val="006D2FE6"/>
    <w:rsid w:val="006D70C1"/>
    <w:rsid w:val="006E25A3"/>
    <w:rsid w:val="006F043E"/>
    <w:rsid w:val="006F2362"/>
    <w:rsid w:val="006F5540"/>
    <w:rsid w:val="006F7DAF"/>
    <w:rsid w:val="007021E4"/>
    <w:rsid w:val="007053F7"/>
    <w:rsid w:val="00706396"/>
    <w:rsid w:val="00712796"/>
    <w:rsid w:val="00713948"/>
    <w:rsid w:val="00713F50"/>
    <w:rsid w:val="0072317E"/>
    <w:rsid w:val="007245A1"/>
    <w:rsid w:val="00724BDE"/>
    <w:rsid w:val="007279C7"/>
    <w:rsid w:val="00727ACC"/>
    <w:rsid w:val="00727FCC"/>
    <w:rsid w:val="00730945"/>
    <w:rsid w:val="00733CA0"/>
    <w:rsid w:val="0073651C"/>
    <w:rsid w:val="007369F0"/>
    <w:rsid w:val="00740D66"/>
    <w:rsid w:val="00742600"/>
    <w:rsid w:val="00750406"/>
    <w:rsid w:val="00752DD0"/>
    <w:rsid w:val="00753B5E"/>
    <w:rsid w:val="00754218"/>
    <w:rsid w:val="00754581"/>
    <w:rsid w:val="00763855"/>
    <w:rsid w:val="007642EE"/>
    <w:rsid w:val="0076568F"/>
    <w:rsid w:val="007719B5"/>
    <w:rsid w:val="00771FB9"/>
    <w:rsid w:val="00773700"/>
    <w:rsid w:val="00773704"/>
    <w:rsid w:val="00775174"/>
    <w:rsid w:val="0077653C"/>
    <w:rsid w:val="00777148"/>
    <w:rsid w:val="00777ADB"/>
    <w:rsid w:val="007809C4"/>
    <w:rsid w:val="007816BF"/>
    <w:rsid w:val="007862E3"/>
    <w:rsid w:val="00796E89"/>
    <w:rsid w:val="007A4361"/>
    <w:rsid w:val="007A5814"/>
    <w:rsid w:val="007A6D33"/>
    <w:rsid w:val="007B40A7"/>
    <w:rsid w:val="007B6694"/>
    <w:rsid w:val="007C4C44"/>
    <w:rsid w:val="007C699C"/>
    <w:rsid w:val="007C7791"/>
    <w:rsid w:val="007D3BB2"/>
    <w:rsid w:val="007D503D"/>
    <w:rsid w:val="007E2155"/>
    <w:rsid w:val="007E285A"/>
    <w:rsid w:val="007E3383"/>
    <w:rsid w:val="007E461C"/>
    <w:rsid w:val="007E6FA4"/>
    <w:rsid w:val="007E72CB"/>
    <w:rsid w:val="007E7990"/>
    <w:rsid w:val="007E7CF4"/>
    <w:rsid w:val="007F00D5"/>
    <w:rsid w:val="007F162C"/>
    <w:rsid w:val="007F2C7F"/>
    <w:rsid w:val="0080075A"/>
    <w:rsid w:val="00804470"/>
    <w:rsid w:val="00811F30"/>
    <w:rsid w:val="00823C37"/>
    <w:rsid w:val="008267D8"/>
    <w:rsid w:val="0082789D"/>
    <w:rsid w:val="00833ACB"/>
    <w:rsid w:val="00834BD1"/>
    <w:rsid w:val="00843EAD"/>
    <w:rsid w:val="00845904"/>
    <w:rsid w:val="008507F2"/>
    <w:rsid w:val="00851DD9"/>
    <w:rsid w:val="0085473B"/>
    <w:rsid w:val="00861F23"/>
    <w:rsid w:val="0086255C"/>
    <w:rsid w:val="00863151"/>
    <w:rsid w:val="008652F5"/>
    <w:rsid w:val="00866454"/>
    <w:rsid w:val="00866F38"/>
    <w:rsid w:val="0086745E"/>
    <w:rsid w:val="008701CB"/>
    <w:rsid w:val="008716C9"/>
    <w:rsid w:val="00875A87"/>
    <w:rsid w:val="00876D5F"/>
    <w:rsid w:val="00876DED"/>
    <w:rsid w:val="0088592E"/>
    <w:rsid w:val="00895C4E"/>
    <w:rsid w:val="008A1D9D"/>
    <w:rsid w:val="008A5288"/>
    <w:rsid w:val="008A7012"/>
    <w:rsid w:val="008A7492"/>
    <w:rsid w:val="008B0894"/>
    <w:rsid w:val="008B431D"/>
    <w:rsid w:val="008B780D"/>
    <w:rsid w:val="008B7BFD"/>
    <w:rsid w:val="008C1A1B"/>
    <w:rsid w:val="008D0006"/>
    <w:rsid w:val="008D0421"/>
    <w:rsid w:val="008D28B5"/>
    <w:rsid w:val="008D606C"/>
    <w:rsid w:val="008E2229"/>
    <w:rsid w:val="008E2FDD"/>
    <w:rsid w:val="008E608D"/>
    <w:rsid w:val="008E6A46"/>
    <w:rsid w:val="008E74F0"/>
    <w:rsid w:val="008F07FC"/>
    <w:rsid w:val="008F12FD"/>
    <w:rsid w:val="008F137A"/>
    <w:rsid w:val="008F3158"/>
    <w:rsid w:val="008F338C"/>
    <w:rsid w:val="008F7B5E"/>
    <w:rsid w:val="009048E3"/>
    <w:rsid w:val="009079AE"/>
    <w:rsid w:val="00907ABA"/>
    <w:rsid w:val="0091328F"/>
    <w:rsid w:val="00920DE3"/>
    <w:rsid w:val="00924A09"/>
    <w:rsid w:val="00927DD9"/>
    <w:rsid w:val="00933ACA"/>
    <w:rsid w:val="00934AB6"/>
    <w:rsid w:val="0094124C"/>
    <w:rsid w:val="00942B03"/>
    <w:rsid w:val="00946C52"/>
    <w:rsid w:val="00946DB2"/>
    <w:rsid w:val="00947EB6"/>
    <w:rsid w:val="0095055E"/>
    <w:rsid w:val="0095083C"/>
    <w:rsid w:val="00951A2E"/>
    <w:rsid w:val="009523FE"/>
    <w:rsid w:val="00964553"/>
    <w:rsid w:val="009658C6"/>
    <w:rsid w:val="009675A6"/>
    <w:rsid w:val="00971B9E"/>
    <w:rsid w:val="00972F66"/>
    <w:rsid w:val="009752CE"/>
    <w:rsid w:val="00975B44"/>
    <w:rsid w:val="00977E27"/>
    <w:rsid w:val="00990691"/>
    <w:rsid w:val="00992064"/>
    <w:rsid w:val="00993504"/>
    <w:rsid w:val="009945BB"/>
    <w:rsid w:val="00995998"/>
    <w:rsid w:val="00997EEF"/>
    <w:rsid w:val="009A0098"/>
    <w:rsid w:val="009A0F88"/>
    <w:rsid w:val="009A49DB"/>
    <w:rsid w:val="009A574D"/>
    <w:rsid w:val="009A7C65"/>
    <w:rsid w:val="009B33AD"/>
    <w:rsid w:val="009B5777"/>
    <w:rsid w:val="009C0194"/>
    <w:rsid w:val="009C13EB"/>
    <w:rsid w:val="009C5B13"/>
    <w:rsid w:val="009C5B49"/>
    <w:rsid w:val="009D3914"/>
    <w:rsid w:val="009D4329"/>
    <w:rsid w:val="009D53B6"/>
    <w:rsid w:val="009E0B06"/>
    <w:rsid w:val="009E1B82"/>
    <w:rsid w:val="009E2088"/>
    <w:rsid w:val="009E40A3"/>
    <w:rsid w:val="009E6F34"/>
    <w:rsid w:val="009F1842"/>
    <w:rsid w:val="009F22A4"/>
    <w:rsid w:val="009F36C6"/>
    <w:rsid w:val="009F53CD"/>
    <w:rsid w:val="009F61D3"/>
    <w:rsid w:val="009F7719"/>
    <w:rsid w:val="00A00EDE"/>
    <w:rsid w:val="00A024C4"/>
    <w:rsid w:val="00A0253D"/>
    <w:rsid w:val="00A11479"/>
    <w:rsid w:val="00A1219E"/>
    <w:rsid w:val="00A13DDC"/>
    <w:rsid w:val="00A14FBD"/>
    <w:rsid w:val="00A17B1F"/>
    <w:rsid w:val="00A17F1E"/>
    <w:rsid w:val="00A31ED4"/>
    <w:rsid w:val="00A337F9"/>
    <w:rsid w:val="00A34A2F"/>
    <w:rsid w:val="00A350AB"/>
    <w:rsid w:val="00A377CD"/>
    <w:rsid w:val="00A4060C"/>
    <w:rsid w:val="00A45384"/>
    <w:rsid w:val="00A47EE6"/>
    <w:rsid w:val="00A50CFD"/>
    <w:rsid w:val="00A50ECA"/>
    <w:rsid w:val="00A57ADB"/>
    <w:rsid w:val="00A61C9B"/>
    <w:rsid w:val="00A64DA6"/>
    <w:rsid w:val="00A66F2B"/>
    <w:rsid w:val="00A72879"/>
    <w:rsid w:val="00A750CC"/>
    <w:rsid w:val="00A80088"/>
    <w:rsid w:val="00A8071E"/>
    <w:rsid w:val="00A815C1"/>
    <w:rsid w:val="00A84794"/>
    <w:rsid w:val="00A854A5"/>
    <w:rsid w:val="00A85A28"/>
    <w:rsid w:val="00A96019"/>
    <w:rsid w:val="00AB3EA1"/>
    <w:rsid w:val="00AB508E"/>
    <w:rsid w:val="00AC5643"/>
    <w:rsid w:val="00AC5646"/>
    <w:rsid w:val="00AC6D62"/>
    <w:rsid w:val="00AD08BD"/>
    <w:rsid w:val="00AD1BFA"/>
    <w:rsid w:val="00AD2C98"/>
    <w:rsid w:val="00AD6D2B"/>
    <w:rsid w:val="00AE3E35"/>
    <w:rsid w:val="00AE5739"/>
    <w:rsid w:val="00AE7C20"/>
    <w:rsid w:val="00AF2563"/>
    <w:rsid w:val="00B00304"/>
    <w:rsid w:val="00B020CC"/>
    <w:rsid w:val="00B063B7"/>
    <w:rsid w:val="00B11243"/>
    <w:rsid w:val="00B1219D"/>
    <w:rsid w:val="00B1340B"/>
    <w:rsid w:val="00B13D37"/>
    <w:rsid w:val="00B1645D"/>
    <w:rsid w:val="00B213AE"/>
    <w:rsid w:val="00B22272"/>
    <w:rsid w:val="00B2252D"/>
    <w:rsid w:val="00B22B82"/>
    <w:rsid w:val="00B2703B"/>
    <w:rsid w:val="00B30F1E"/>
    <w:rsid w:val="00B373BA"/>
    <w:rsid w:val="00B4011B"/>
    <w:rsid w:val="00B408A1"/>
    <w:rsid w:val="00B429B7"/>
    <w:rsid w:val="00B45A1A"/>
    <w:rsid w:val="00B5212E"/>
    <w:rsid w:val="00B5540A"/>
    <w:rsid w:val="00B604F2"/>
    <w:rsid w:val="00B72462"/>
    <w:rsid w:val="00B75844"/>
    <w:rsid w:val="00B75D90"/>
    <w:rsid w:val="00B80369"/>
    <w:rsid w:val="00B82333"/>
    <w:rsid w:val="00B82C69"/>
    <w:rsid w:val="00B83354"/>
    <w:rsid w:val="00B854B6"/>
    <w:rsid w:val="00B85D23"/>
    <w:rsid w:val="00B92007"/>
    <w:rsid w:val="00B938D4"/>
    <w:rsid w:val="00BA039E"/>
    <w:rsid w:val="00BB3523"/>
    <w:rsid w:val="00BB5FCA"/>
    <w:rsid w:val="00BC1CF2"/>
    <w:rsid w:val="00BC3C48"/>
    <w:rsid w:val="00BD114F"/>
    <w:rsid w:val="00BD3319"/>
    <w:rsid w:val="00BE01F9"/>
    <w:rsid w:val="00BE27F7"/>
    <w:rsid w:val="00BF3646"/>
    <w:rsid w:val="00BF4A1A"/>
    <w:rsid w:val="00BF6194"/>
    <w:rsid w:val="00C145C1"/>
    <w:rsid w:val="00C17418"/>
    <w:rsid w:val="00C17D61"/>
    <w:rsid w:val="00C21AC2"/>
    <w:rsid w:val="00C23B49"/>
    <w:rsid w:val="00C23E57"/>
    <w:rsid w:val="00C241AD"/>
    <w:rsid w:val="00C2435C"/>
    <w:rsid w:val="00C26C43"/>
    <w:rsid w:val="00C31F5A"/>
    <w:rsid w:val="00C42E68"/>
    <w:rsid w:val="00C45E24"/>
    <w:rsid w:val="00C47C09"/>
    <w:rsid w:val="00C51E77"/>
    <w:rsid w:val="00C52174"/>
    <w:rsid w:val="00C52F9C"/>
    <w:rsid w:val="00C62F26"/>
    <w:rsid w:val="00C644C8"/>
    <w:rsid w:val="00C65940"/>
    <w:rsid w:val="00C66233"/>
    <w:rsid w:val="00C67269"/>
    <w:rsid w:val="00C70A0D"/>
    <w:rsid w:val="00C72C65"/>
    <w:rsid w:val="00C73E61"/>
    <w:rsid w:val="00C75463"/>
    <w:rsid w:val="00C81A1C"/>
    <w:rsid w:val="00C82AEE"/>
    <w:rsid w:val="00C91C69"/>
    <w:rsid w:val="00C97ECA"/>
    <w:rsid w:val="00CA01CB"/>
    <w:rsid w:val="00CA2767"/>
    <w:rsid w:val="00CA2941"/>
    <w:rsid w:val="00CA3057"/>
    <w:rsid w:val="00CA3420"/>
    <w:rsid w:val="00CA58D8"/>
    <w:rsid w:val="00CA5BFE"/>
    <w:rsid w:val="00CB08CE"/>
    <w:rsid w:val="00CB1332"/>
    <w:rsid w:val="00CB1525"/>
    <w:rsid w:val="00CB7B7B"/>
    <w:rsid w:val="00CD17BC"/>
    <w:rsid w:val="00CD4007"/>
    <w:rsid w:val="00CD4758"/>
    <w:rsid w:val="00CD6D90"/>
    <w:rsid w:val="00CE3730"/>
    <w:rsid w:val="00CF3B4E"/>
    <w:rsid w:val="00CF6B10"/>
    <w:rsid w:val="00CF6F41"/>
    <w:rsid w:val="00D004B9"/>
    <w:rsid w:val="00D03301"/>
    <w:rsid w:val="00D12B46"/>
    <w:rsid w:val="00D14C3F"/>
    <w:rsid w:val="00D20D10"/>
    <w:rsid w:val="00D2209E"/>
    <w:rsid w:val="00D25DA3"/>
    <w:rsid w:val="00D3380C"/>
    <w:rsid w:val="00D33ECA"/>
    <w:rsid w:val="00D37DF6"/>
    <w:rsid w:val="00D427B1"/>
    <w:rsid w:val="00D43EDE"/>
    <w:rsid w:val="00D44F39"/>
    <w:rsid w:val="00D47E25"/>
    <w:rsid w:val="00D572A3"/>
    <w:rsid w:val="00D575E3"/>
    <w:rsid w:val="00D65F9C"/>
    <w:rsid w:val="00D67546"/>
    <w:rsid w:val="00D7281F"/>
    <w:rsid w:val="00D73003"/>
    <w:rsid w:val="00D73859"/>
    <w:rsid w:val="00D779FD"/>
    <w:rsid w:val="00D77D8C"/>
    <w:rsid w:val="00D83417"/>
    <w:rsid w:val="00D8432A"/>
    <w:rsid w:val="00D85ED8"/>
    <w:rsid w:val="00D96466"/>
    <w:rsid w:val="00D9674B"/>
    <w:rsid w:val="00D976F7"/>
    <w:rsid w:val="00DB1FA1"/>
    <w:rsid w:val="00DB3105"/>
    <w:rsid w:val="00DB351B"/>
    <w:rsid w:val="00DB5E66"/>
    <w:rsid w:val="00DC49C7"/>
    <w:rsid w:val="00DC5EA2"/>
    <w:rsid w:val="00DD34C9"/>
    <w:rsid w:val="00DD6392"/>
    <w:rsid w:val="00DE6AAF"/>
    <w:rsid w:val="00DE6DC0"/>
    <w:rsid w:val="00DE6E03"/>
    <w:rsid w:val="00DF168A"/>
    <w:rsid w:val="00DF728B"/>
    <w:rsid w:val="00E03E60"/>
    <w:rsid w:val="00E05401"/>
    <w:rsid w:val="00E10AF3"/>
    <w:rsid w:val="00E11A54"/>
    <w:rsid w:val="00E11B58"/>
    <w:rsid w:val="00E12305"/>
    <w:rsid w:val="00E12333"/>
    <w:rsid w:val="00E13251"/>
    <w:rsid w:val="00E13BC1"/>
    <w:rsid w:val="00E14F93"/>
    <w:rsid w:val="00E17D10"/>
    <w:rsid w:val="00E214FD"/>
    <w:rsid w:val="00E26F81"/>
    <w:rsid w:val="00E27373"/>
    <w:rsid w:val="00E32C56"/>
    <w:rsid w:val="00E32F80"/>
    <w:rsid w:val="00E37A47"/>
    <w:rsid w:val="00E4728F"/>
    <w:rsid w:val="00E52321"/>
    <w:rsid w:val="00E55053"/>
    <w:rsid w:val="00E57A98"/>
    <w:rsid w:val="00E57AEA"/>
    <w:rsid w:val="00E64D27"/>
    <w:rsid w:val="00E72AEE"/>
    <w:rsid w:val="00E737E1"/>
    <w:rsid w:val="00E75243"/>
    <w:rsid w:val="00E823D8"/>
    <w:rsid w:val="00E862C3"/>
    <w:rsid w:val="00E93FD7"/>
    <w:rsid w:val="00E95635"/>
    <w:rsid w:val="00E97A55"/>
    <w:rsid w:val="00EB0983"/>
    <w:rsid w:val="00EB5FCB"/>
    <w:rsid w:val="00EB6191"/>
    <w:rsid w:val="00EB7C91"/>
    <w:rsid w:val="00EC191C"/>
    <w:rsid w:val="00ED412E"/>
    <w:rsid w:val="00EE1141"/>
    <w:rsid w:val="00EE335D"/>
    <w:rsid w:val="00EE57E3"/>
    <w:rsid w:val="00EE764A"/>
    <w:rsid w:val="00EF1D42"/>
    <w:rsid w:val="00EF353A"/>
    <w:rsid w:val="00EF4537"/>
    <w:rsid w:val="00F013C5"/>
    <w:rsid w:val="00F11F4C"/>
    <w:rsid w:val="00F14146"/>
    <w:rsid w:val="00F2378B"/>
    <w:rsid w:val="00F24659"/>
    <w:rsid w:val="00F25E2D"/>
    <w:rsid w:val="00F26DAE"/>
    <w:rsid w:val="00F31E47"/>
    <w:rsid w:val="00F352A5"/>
    <w:rsid w:val="00F37858"/>
    <w:rsid w:val="00F417DD"/>
    <w:rsid w:val="00F45110"/>
    <w:rsid w:val="00F452A9"/>
    <w:rsid w:val="00F45381"/>
    <w:rsid w:val="00F4550A"/>
    <w:rsid w:val="00F45AF6"/>
    <w:rsid w:val="00F46F76"/>
    <w:rsid w:val="00F51E22"/>
    <w:rsid w:val="00F5320C"/>
    <w:rsid w:val="00F60D5D"/>
    <w:rsid w:val="00F63958"/>
    <w:rsid w:val="00F64413"/>
    <w:rsid w:val="00F659A8"/>
    <w:rsid w:val="00F701E2"/>
    <w:rsid w:val="00F7061D"/>
    <w:rsid w:val="00F71B8A"/>
    <w:rsid w:val="00F7207D"/>
    <w:rsid w:val="00F730A3"/>
    <w:rsid w:val="00F735E9"/>
    <w:rsid w:val="00F77AB9"/>
    <w:rsid w:val="00F80815"/>
    <w:rsid w:val="00F832D0"/>
    <w:rsid w:val="00F83A52"/>
    <w:rsid w:val="00F83E49"/>
    <w:rsid w:val="00F9071B"/>
    <w:rsid w:val="00F9106E"/>
    <w:rsid w:val="00F94372"/>
    <w:rsid w:val="00FA1C8C"/>
    <w:rsid w:val="00FA31F7"/>
    <w:rsid w:val="00FA4DB0"/>
    <w:rsid w:val="00FA5B01"/>
    <w:rsid w:val="00FA5FEA"/>
    <w:rsid w:val="00FA64F1"/>
    <w:rsid w:val="00FA6FD5"/>
    <w:rsid w:val="00FB4E5C"/>
    <w:rsid w:val="00FB754D"/>
    <w:rsid w:val="00FC1C39"/>
    <w:rsid w:val="00FC636C"/>
    <w:rsid w:val="00FD0E2D"/>
    <w:rsid w:val="00FD4828"/>
    <w:rsid w:val="00FD60A8"/>
    <w:rsid w:val="00FD7C5B"/>
    <w:rsid w:val="00FE0123"/>
    <w:rsid w:val="00FE506E"/>
    <w:rsid w:val="00FE5BA9"/>
    <w:rsid w:val="00FE61ED"/>
    <w:rsid w:val="00FF0DF7"/>
    <w:rsid w:val="00FF22A4"/>
    <w:rsid w:val="00FF3C2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D8"/>
    <w:pPr>
      <w:spacing w:after="200" w:line="276" w:lineRule="auto"/>
    </w:pPr>
    <w:rPr>
      <w:sz w:val="22"/>
      <w:szCs w:val="22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D77D8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691"/>
  </w:style>
  <w:style w:type="paragraph" w:styleId="Footer">
    <w:name w:val="footer"/>
    <w:basedOn w:val="Normal"/>
    <w:link w:val="FooterChar"/>
    <w:uiPriority w:val="99"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91"/>
  </w:style>
  <w:style w:type="paragraph" w:styleId="ListParagraph">
    <w:name w:val="List Paragraph"/>
    <w:basedOn w:val="Normal"/>
    <w:uiPriority w:val="34"/>
    <w:qFormat/>
    <w:rsid w:val="00693759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D77D8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CommentReference">
    <w:name w:val="annotation reference"/>
    <w:unhideWhenUsed/>
    <w:rsid w:val="007279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79C7"/>
    <w:pPr>
      <w:spacing w:after="240" w:line="240" w:lineRule="auto"/>
      <w:ind w:left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7279C7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9C7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C7"/>
    <w:pPr>
      <w:spacing w:after="0" w:line="240" w:lineRule="auto"/>
      <w:ind w:left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7279C7"/>
    <w:rPr>
      <w:rFonts w:ascii="Tahoma" w:eastAsia="Calibri" w:hAnsi="Tahoma" w:cs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7279C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7279C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rsid w:val="007279C7"/>
    <w:rPr>
      <w:vertAlign w:val="superscript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7279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7279C7"/>
    <w:rPr>
      <w:color w:val="0000FF"/>
      <w:u w:val="single"/>
    </w:rPr>
  </w:style>
  <w:style w:type="paragraph" w:styleId="NoSpacing">
    <w:name w:val="No Spacing"/>
    <w:uiPriority w:val="1"/>
    <w:qFormat/>
    <w:rsid w:val="009A0F88"/>
    <w:rPr>
      <w:rFonts w:ascii="Times New Roman" w:eastAsia="Calibri" w:hAnsi="Times New Roman"/>
      <w:sz w:val="24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B0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6B01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8D8"/>
    <w:pPr>
      <w:spacing w:after="200" w:line="276" w:lineRule="auto"/>
    </w:pPr>
    <w:rPr>
      <w:sz w:val="22"/>
      <w:szCs w:val="22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D77D8C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691"/>
  </w:style>
  <w:style w:type="paragraph" w:styleId="Footer">
    <w:name w:val="footer"/>
    <w:basedOn w:val="Normal"/>
    <w:link w:val="FooterChar"/>
    <w:uiPriority w:val="99"/>
    <w:unhideWhenUsed/>
    <w:rsid w:val="00990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691"/>
  </w:style>
  <w:style w:type="paragraph" w:styleId="ListParagraph">
    <w:name w:val="List Paragraph"/>
    <w:basedOn w:val="Normal"/>
    <w:uiPriority w:val="34"/>
    <w:qFormat/>
    <w:rsid w:val="00693759"/>
    <w:pPr>
      <w:ind w:left="720"/>
      <w:contextualSpacing/>
    </w:pPr>
  </w:style>
  <w:style w:type="character" w:customStyle="1" w:styleId="Heading6Char">
    <w:name w:val="Heading 6 Char"/>
    <w:link w:val="Heading6"/>
    <w:uiPriority w:val="9"/>
    <w:rsid w:val="00D77D8C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CommentReference">
    <w:name w:val="annotation reference"/>
    <w:unhideWhenUsed/>
    <w:rsid w:val="007279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279C7"/>
    <w:pPr>
      <w:spacing w:after="240" w:line="240" w:lineRule="auto"/>
      <w:ind w:left="709"/>
      <w:jc w:val="both"/>
    </w:pPr>
    <w:rPr>
      <w:rFonts w:ascii="Times New Roman" w:eastAsia="Calibri" w:hAnsi="Times New Roman"/>
      <w:sz w:val="20"/>
      <w:szCs w:val="20"/>
      <w:lang w:eastAsia="en-US"/>
    </w:rPr>
  </w:style>
  <w:style w:type="character" w:customStyle="1" w:styleId="CommentTextChar">
    <w:name w:val="Comment Text Char"/>
    <w:link w:val="CommentText"/>
    <w:rsid w:val="007279C7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9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79C7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C7"/>
    <w:pPr>
      <w:spacing w:after="0" w:line="240" w:lineRule="auto"/>
      <w:ind w:left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7279C7"/>
    <w:rPr>
      <w:rFonts w:ascii="Tahoma" w:eastAsia="Calibri" w:hAnsi="Tahoma" w:cs="Times New Roman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7279C7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7279C7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FootnoteReference">
    <w:name w:val="footnote reference"/>
    <w:rsid w:val="007279C7"/>
    <w:rPr>
      <w:vertAlign w:val="superscript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semiHidden/>
    <w:rsid w:val="007279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7279C7"/>
    <w:rPr>
      <w:color w:val="0000FF"/>
      <w:u w:val="single"/>
    </w:rPr>
  </w:style>
  <w:style w:type="paragraph" w:styleId="NoSpacing">
    <w:name w:val="No Spacing"/>
    <w:uiPriority w:val="1"/>
    <w:qFormat/>
    <w:rsid w:val="009A0F88"/>
    <w:rPr>
      <w:rFonts w:ascii="Times New Roman" w:eastAsia="Calibri" w:hAnsi="Times New Roman"/>
      <w:sz w:val="24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6B0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C6B0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tos.mustafa@kt.gov.r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edvedja.ls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janovac.r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esevo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t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278ED-8DA1-4BDF-A12C-E6654E0F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27711</CharactersWithSpaces>
  <SharedDoc>false</SharedDoc>
  <HLinks>
    <vt:vector size="6" baseType="variant">
      <vt:variant>
        <vt:i4>6946906</vt:i4>
      </vt:variant>
      <vt:variant>
        <vt:i4>0</vt:i4>
      </vt:variant>
      <vt:variant>
        <vt:i4>0</vt:i4>
      </vt:variant>
      <vt:variant>
        <vt:i4>5</vt:i4>
      </vt:variant>
      <vt:variant>
        <vt:lpwstr>mailto:fatos.mustafa@kt.gov.rs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Jovanovic Jovanka</dc:creator>
  <cp:lastModifiedBy>Windows User</cp:lastModifiedBy>
  <cp:revision>2</cp:revision>
  <cp:lastPrinted>2020-08-23T21:53:00Z</cp:lastPrinted>
  <dcterms:created xsi:type="dcterms:W3CDTF">2024-08-02T10:53:00Z</dcterms:created>
  <dcterms:modified xsi:type="dcterms:W3CDTF">2024-08-02T10:53:00Z</dcterms:modified>
</cp:coreProperties>
</file>