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3" w:rsidRDefault="00343F89">
      <w:pPr>
        <w:pStyle w:val="Prored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 </w:t>
      </w:r>
    </w:p>
    <w:p w:rsidR="00110DCB" w:rsidRDefault="00110DCB" w:rsidP="004B1BB8">
      <w:pPr>
        <w:ind w:firstLine="708"/>
        <w:rPr>
          <w:lang w:val="sr-Cyrl-CS"/>
        </w:rPr>
      </w:pPr>
    </w:p>
    <w:p w:rsidR="00E80953" w:rsidRPr="00912A68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D8451A" w:rsidRPr="00D73250" w:rsidRDefault="00E80953" w:rsidP="00D8451A">
      <w:pPr>
        <w:spacing w:after="0"/>
        <w:rPr>
          <w:sz w:val="24"/>
          <w:szCs w:val="24"/>
          <w:lang w:val="sr-Cyrl-CS"/>
        </w:rPr>
      </w:pPr>
      <w:r>
        <w:rPr>
          <w:lang w:val="sr-Cyrl-CS"/>
        </w:rPr>
        <w:tab/>
      </w:r>
      <w:r w:rsidR="00D8451A">
        <w:rPr>
          <w:sz w:val="24"/>
          <w:szCs w:val="24"/>
        </w:rPr>
        <w:t xml:space="preserve">     </w:t>
      </w:r>
      <w:r w:rsidR="00D8451A" w:rsidRPr="00052876">
        <w:rPr>
          <w:sz w:val="24"/>
          <w:szCs w:val="24"/>
        </w:rPr>
        <w:t xml:space="preserve">На основу </w:t>
      </w:r>
      <w:r w:rsidR="00D8451A" w:rsidRPr="002A0685">
        <w:rPr>
          <w:sz w:val="24"/>
          <w:szCs w:val="24"/>
        </w:rPr>
        <w:t>чл</w:t>
      </w:r>
      <w:r w:rsidR="00D8451A">
        <w:rPr>
          <w:sz w:val="24"/>
          <w:szCs w:val="24"/>
        </w:rPr>
        <w:t>.</w:t>
      </w:r>
      <w:r w:rsidR="00D8451A" w:rsidRPr="00052876">
        <w:rPr>
          <w:sz w:val="24"/>
          <w:szCs w:val="24"/>
        </w:rPr>
        <w:t xml:space="preserve"> 5. и 32. Закона о локалној самоуправи („Сл</w:t>
      </w:r>
      <w:r w:rsidR="00D8451A">
        <w:rPr>
          <w:sz w:val="24"/>
          <w:szCs w:val="24"/>
        </w:rPr>
        <w:t>ужбени</w:t>
      </w:r>
      <w:r w:rsidR="00D8451A" w:rsidRPr="00052876">
        <w:rPr>
          <w:sz w:val="24"/>
          <w:szCs w:val="24"/>
        </w:rPr>
        <w:t xml:space="preserve"> гласник РС“, број 129/</w:t>
      </w:r>
      <w:r w:rsidR="00D8451A">
        <w:rPr>
          <w:sz w:val="24"/>
          <w:szCs w:val="24"/>
        </w:rPr>
        <w:t>20</w:t>
      </w:r>
      <w:r w:rsidR="00D8451A" w:rsidRPr="00052876">
        <w:rPr>
          <w:sz w:val="24"/>
          <w:szCs w:val="24"/>
        </w:rPr>
        <w:t>07, 83/</w:t>
      </w:r>
      <w:r w:rsidR="00D8451A">
        <w:rPr>
          <w:sz w:val="24"/>
          <w:szCs w:val="24"/>
        </w:rPr>
        <w:t>20</w:t>
      </w:r>
      <w:r w:rsidR="00D8451A" w:rsidRPr="00052876">
        <w:rPr>
          <w:sz w:val="24"/>
          <w:szCs w:val="24"/>
        </w:rPr>
        <w:t>14 - др. закон, 101/</w:t>
      </w:r>
      <w:r w:rsidR="00D8451A">
        <w:rPr>
          <w:sz w:val="24"/>
          <w:szCs w:val="24"/>
        </w:rPr>
        <w:t>20</w:t>
      </w:r>
      <w:r w:rsidR="00D8451A" w:rsidRPr="00052876">
        <w:rPr>
          <w:sz w:val="24"/>
          <w:szCs w:val="24"/>
        </w:rPr>
        <w:t>16 - др. закон и 47/</w:t>
      </w:r>
      <w:r w:rsidR="00D8451A">
        <w:rPr>
          <w:sz w:val="24"/>
          <w:szCs w:val="24"/>
        </w:rPr>
        <w:t>20</w:t>
      </w:r>
      <w:r w:rsidR="00D8451A" w:rsidRPr="00052876">
        <w:rPr>
          <w:sz w:val="24"/>
          <w:szCs w:val="24"/>
        </w:rPr>
        <w:t>18),</w:t>
      </w:r>
      <w:r w:rsidR="00D8451A">
        <w:rPr>
          <w:sz w:val="24"/>
          <w:szCs w:val="24"/>
        </w:rPr>
        <w:t xml:space="preserve"> и члана 40. </w:t>
      </w:r>
      <w:r w:rsidR="00D8451A" w:rsidRPr="00052876">
        <w:rPr>
          <w:sz w:val="24"/>
          <w:szCs w:val="24"/>
        </w:rPr>
        <w:t>Статута</w:t>
      </w:r>
      <w:r w:rsidR="00D8451A">
        <w:rPr>
          <w:sz w:val="24"/>
          <w:szCs w:val="24"/>
        </w:rPr>
        <w:t xml:space="preserve"> </w:t>
      </w:r>
      <w:r w:rsidR="00D8451A">
        <w:rPr>
          <w:sz w:val="24"/>
          <w:szCs w:val="24"/>
          <w:lang w:val="sr-Cyrl-CS"/>
        </w:rPr>
        <w:t>општине Медвеђа</w:t>
      </w:r>
      <w:r w:rsidR="00D8451A" w:rsidRPr="00052876">
        <w:rPr>
          <w:sz w:val="24"/>
          <w:szCs w:val="24"/>
        </w:rPr>
        <w:t xml:space="preserve"> („Службени</w:t>
      </w:r>
      <w:r w:rsidR="00D8451A">
        <w:rPr>
          <w:sz w:val="24"/>
          <w:szCs w:val="24"/>
        </w:rPr>
        <w:t xml:space="preserve"> гласник</w:t>
      </w:r>
      <w:r w:rsidR="00D8451A">
        <w:rPr>
          <w:sz w:val="24"/>
          <w:szCs w:val="24"/>
          <w:lang w:val="sr-Cyrl-CS"/>
        </w:rPr>
        <w:t xml:space="preserve"> града Лесковца</w:t>
      </w:r>
      <w:r w:rsidR="00D8451A" w:rsidRPr="00052876">
        <w:rPr>
          <w:sz w:val="24"/>
          <w:szCs w:val="24"/>
        </w:rPr>
        <w:t xml:space="preserve"> “</w:t>
      </w:r>
      <w:r w:rsidR="00D8451A">
        <w:rPr>
          <w:sz w:val="24"/>
          <w:szCs w:val="24"/>
        </w:rPr>
        <w:t>, број 9/2019</w:t>
      </w:r>
      <w:r w:rsidR="00D8451A" w:rsidRPr="00052876">
        <w:rPr>
          <w:sz w:val="24"/>
          <w:szCs w:val="24"/>
        </w:rPr>
        <w:t>), у циљу реализације мера и активности предвиђених Локалним</w:t>
      </w:r>
      <w:r w:rsidR="00D8451A">
        <w:rPr>
          <w:sz w:val="24"/>
          <w:szCs w:val="24"/>
        </w:rPr>
        <w:t xml:space="preserve"> антикорупцијским планом</w:t>
      </w:r>
      <w:r w:rsidR="00D8451A">
        <w:rPr>
          <w:sz w:val="24"/>
          <w:szCs w:val="24"/>
          <w:lang w:val="sr-Cyrl-CS"/>
        </w:rPr>
        <w:t xml:space="preserve"> општине Медвеђа </w:t>
      </w:r>
      <w:r w:rsidR="00D8451A">
        <w:rPr>
          <w:sz w:val="24"/>
          <w:szCs w:val="24"/>
        </w:rPr>
        <w:t>(„Службени гласник</w:t>
      </w:r>
      <w:r w:rsidR="00D8451A">
        <w:rPr>
          <w:sz w:val="24"/>
          <w:szCs w:val="24"/>
          <w:lang w:val="sr-Cyrl-CS"/>
        </w:rPr>
        <w:t xml:space="preserve"> града Лесковца</w:t>
      </w:r>
      <w:r w:rsidR="00D8451A">
        <w:rPr>
          <w:sz w:val="24"/>
          <w:szCs w:val="24"/>
        </w:rPr>
        <w:t xml:space="preserve"> “, број 21/2018</w:t>
      </w:r>
      <w:r w:rsidR="00D8451A" w:rsidRPr="00052876">
        <w:rPr>
          <w:sz w:val="24"/>
          <w:szCs w:val="24"/>
        </w:rPr>
        <w:t xml:space="preserve">), </w:t>
      </w:r>
      <w:r w:rsidR="00D8451A">
        <w:rPr>
          <w:sz w:val="24"/>
          <w:szCs w:val="24"/>
        </w:rPr>
        <w:t>Скупштин</w:t>
      </w:r>
      <w:r w:rsidR="00D8451A">
        <w:rPr>
          <w:sz w:val="24"/>
          <w:szCs w:val="24"/>
          <w:lang w:val="sr-Cyrl-CS"/>
        </w:rPr>
        <w:t>а општине Медвеђа</w:t>
      </w:r>
      <w:r w:rsidR="00D8451A" w:rsidRPr="00052876">
        <w:rPr>
          <w:sz w:val="24"/>
          <w:szCs w:val="24"/>
        </w:rPr>
        <w:t xml:space="preserve">, на седници </w:t>
      </w:r>
      <w:r w:rsidR="00E45C67">
        <w:rPr>
          <w:sz w:val="24"/>
          <w:szCs w:val="24"/>
          <w:lang w:val="sr-Cyrl-CS"/>
        </w:rPr>
        <w:t xml:space="preserve">започетој </w:t>
      </w:r>
      <w:r w:rsidR="00212EFB">
        <w:rPr>
          <w:sz w:val="24"/>
          <w:szCs w:val="24"/>
          <w:lang w:val="sr-Cyrl-CS"/>
        </w:rPr>
        <w:t>17. јуна 2019. године</w:t>
      </w:r>
      <w:r w:rsidR="00E45C67">
        <w:rPr>
          <w:sz w:val="24"/>
          <w:szCs w:val="24"/>
          <w:lang w:val="sr-Cyrl-CS"/>
        </w:rPr>
        <w:t xml:space="preserve">, </w:t>
      </w:r>
      <w:r w:rsidR="00D8451A" w:rsidRPr="00052876">
        <w:rPr>
          <w:sz w:val="24"/>
          <w:szCs w:val="24"/>
        </w:rPr>
        <w:t xml:space="preserve"> донела је</w:t>
      </w:r>
    </w:p>
    <w:p w:rsidR="00D8451A" w:rsidRPr="00052876" w:rsidRDefault="00D8451A" w:rsidP="00D8451A">
      <w:pPr>
        <w:spacing w:after="0"/>
        <w:rPr>
          <w:b/>
          <w:sz w:val="24"/>
          <w:szCs w:val="24"/>
        </w:rPr>
      </w:pPr>
    </w:p>
    <w:p w:rsidR="00D8451A" w:rsidRPr="00E45C67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E45C67">
        <w:rPr>
          <w:sz w:val="24"/>
          <w:szCs w:val="24"/>
        </w:rPr>
        <w:t xml:space="preserve">ОДЛУКУ О КОНТРОЛИ ПРИЈЕМА И РЕАЛИЗАЦИЈЕ ДОНАЦИЈА </w:t>
      </w:r>
    </w:p>
    <w:p w:rsidR="00D8451A" w:rsidRPr="00E45C67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E45C67">
        <w:rPr>
          <w:sz w:val="24"/>
          <w:szCs w:val="24"/>
          <w:lang w:val="sr-Cyrl-CS"/>
        </w:rPr>
        <w:t>ОПШТИНЕ МЕДВЕЂА</w:t>
      </w:r>
    </w:p>
    <w:p w:rsidR="00D8451A" w:rsidRPr="00E45C67" w:rsidRDefault="00D8451A" w:rsidP="00D8451A">
      <w:pPr>
        <w:spacing w:after="0"/>
        <w:jc w:val="center"/>
        <w:rPr>
          <w:b/>
          <w:sz w:val="24"/>
          <w:szCs w:val="24"/>
          <w:lang w:val="sr-Cyrl-CS"/>
        </w:rPr>
      </w:pPr>
    </w:p>
    <w:p w:rsidR="00D8451A" w:rsidRPr="00E45C67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E45C67">
        <w:rPr>
          <w:sz w:val="24"/>
          <w:szCs w:val="24"/>
        </w:rPr>
        <w:t>Члан 1.</w:t>
      </w:r>
    </w:p>
    <w:p w:rsidR="00D8451A" w:rsidRPr="00E45C67" w:rsidRDefault="00D8451A" w:rsidP="00E45C67">
      <w:pPr>
        <w:spacing w:after="0"/>
        <w:rPr>
          <w:sz w:val="24"/>
          <w:szCs w:val="24"/>
          <w:lang w:val="sr-Cyrl-CS"/>
        </w:rPr>
      </w:pPr>
      <w:r w:rsidRPr="00052876">
        <w:rPr>
          <w:sz w:val="24"/>
          <w:szCs w:val="24"/>
        </w:rPr>
        <w:t>Овом одлуком уређују се начин, поступак и контрола пријема</w:t>
      </w:r>
      <w:r>
        <w:rPr>
          <w:sz w:val="24"/>
          <w:szCs w:val="24"/>
        </w:rPr>
        <w:t xml:space="preserve"> </w:t>
      </w:r>
      <w:r w:rsidRPr="00052876">
        <w:rPr>
          <w:sz w:val="24"/>
          <w:szCs w:val="24"/>
        </w:rPr>
        <w:t xml:space="preserve">и реализације </w:t>
      </w:r>
      <w:r>
        <w:rPr>
          <w:sz w:val="24"/>
          <w:szCs w:val="24"/>
        </w:rPr>
        <w:t>донација</w:t>
      </w:r>
      <w:r>
        <w:rPr>
          <w:sz w:val="24"/>
          <w:szCs w:val="24"/>
          <w:lang w:val="sr-Cyrl-CS"/>
        </w:rPr>
        <w:t xml:space="preserve"> Општине Медвеђа, </w:t>
      </w:r>
      <w:r w:rsidRPr="00052876">
        <w:rPr>
          <w:sz w:val="24"/>
          <w:szCs w:val="24"/>
        </w:rPr>
        <w:t>као наменског</w:t>
      </w:r>
      <w:r>
        <w:rPr>
          <w:sz w:val="24"/>
          <w:szCs w:val="24"/>
        </w:rPr>
        <w:t xml:space="preserve"> </w:t>
      </w:r>
      <w:r w:rsidRPr="00052876">
        <w:rPr>
          <w:sz w:val="24"/>
          <w:szCs w:val="24"/>
        </w:rPr>
        <w:t>бесповратног прихода.</w:t>
      </w:r>
    </w:p>
    <w:p w:rsidR="00D8451A" w:rsidRDefault="00D8451A" w:rsidP="00D8451A">
      <w:pPr>
        <w:spacing w:after="0"/>
        <w:jc w:val="center"/>
        <w:rPr>
          <w:b/>
          <w:sz w:val="24"/>
          <w:szCs w:val="24"/>
          <w:lang w:val="sr-Cyrl-CS"/>
        </w:rPr>
      </w:pPr>
    </w:p>
    <w:p w:rsidR="00D8451A" w:rsidRPr="00E45C67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E45C67">
        <w:rPr>
          <w:sz w:val="24"/>
          <w:szCs w:val="24"/>
        </w:rPr>
        <w:t>Члан 2.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Донација, у смислу ове одлуке, подразумева донацију, хуманитарну помоћ, поклон и друга бестеретна стицања који представљају наменски бесповратни</w:t>
      </w:r>
      <w:r>
        <w:rPr>
          <w:sz w:val="24"/>
          <w:szCs w:val="24"/>
        </w:rPr>
        <w:t xml:space="preserve"> приход</w:t>
      </w:r>
      <w:r>
        <w:rPr>
          <w:sz w:val="24"/>
          <w:szCs w:val="24"/>
          <w:lang w:val="sr-Cyrl-CS"/>
        </w:rPr>
        <w:t xml:space="preserve"> Општине Медвеђа </w:t>
      </w:r>
      <w:r w:rsidRPr="00052876">
        <w:rPr>
          <w:sz w:val="24"/>
          <w:szCs w:val="24"/>
        </w:rPr>
        <w:t xml:space="preserve">који се остварује на основу писаног уговора између даваоца и примаоца донације. 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052876" w:rsidRDefault="00D8451A" w:rsidP="00D8451A">
      <w:pPr>
        <w:spacing w:after="0"/>
        <w:rPr>
          <w:strike/>
          <w:sz w:val="24"/>
          <w:szCs w:val="24"/>
        </w:rPr>
      </w:pPr>
      <w:r w:rsidRPr="00052876">
        <w:rPr>
          <w:sz w:val="24"/>
          <w:szCs w:val="24"/>
        </w:rPr>
        <w:t>Давалац донације, у смислу ове одлуке, јесте физичко или правно лице које даје донацију</w:t>
      </w:r>
      <w:r>
        <w:rPr>
          <w:sz w:val="24"/>
          <w:szCs w:val="24"/>
          <w:lang w:val="sr-Cyrl-CS"/>
        </w:rPr>
        <w:t xml:space="preserve"> Општини Медвеђа</w:t>
      </w:r>
      <w:r w:rsidRPr="00052876">
        <w:rPr>
          <w:sz w:val="24"/>
          <w:szCs w:val="24"/>
        </w:rPr>
        <w:t>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052876" w:rsidRDefault="00D8451A" w:rsidP="00D8451A">
      <w:pPr>
        <w:spacing w:after="0"/>
        <w:rPr>
          <w:b/>
          <w:sz w:val="24"/>
          <w:szCs w:val="24"/>
        </w:rPr>
      </w:pPr>
      <w:r w:rsidRPr="00052876">
        <w:rPr>
          <w:sz w:val="24"/>
          <w:szCs w:val="24"/>
        </w:rPr>
        <w:t>Прималац донације, у смислу ове одлуке, јесте</w:t>
      </w:r>
      <w:r>
        <w:rPr>
          <w:sz w:val="24"/>
          <w:szCs w:val="24"/>
        </w:rPr>
        <w:t xml:space="preserve"> општина</w:t>
      </w:r>
      <w:r w:rsidRPr="00052876">
        <w:rPr>
          <w:sz w:val="24"/>
          <w:szCs w:val="24"/>
        </w:rPr>
        <w:t>.</w:t>
      </w:r>
    </w:p>
    <w:p w:rsidR="00D8451A" w:rsidRPr="00052876" w:rsidRDefault="00D8451A" w:rsidP="00D8451A">
      <w:pPr>
        <w:spacing w:after="0"/>
        <w:rPr>
          <w:sz w:val="24"/>
          <w:szCs w:val="24"/>
          <w:highlight w:val="yellow"/>
        </w:rPr>
      </w:pPr>
    </w:p>
    <w:p w:rsidR="00D8451A" w:rsidRPr="00D73250" w:rsidRDefault="00D8451A" w:rsidP="00D8451A">
      <w:pPr>
        <w:spacing w:after="0"/>
        <w:rPr>
          <w:b/>
          <w:sz w:val="24"/>
          <w:szCs w:val="24"/>
        </w:rPr>
      </w:pPr>
      <w:r w:rsidRPr="002D60E1">
        <w:rPr>
          <w:sz w:val="24"/>
          <w:szCs w:val="24"/>
        </w:rPr>
        <w:t>Корисник донације, у смислу ове одлуке, јесте орган</w:t>
      </w:r>
      <w:r>
        <w:rPr>
          <w:sz w:val="24"/>
          <w:szCs w:val="24"/>
          <w:lang w:val="sr-Cyrl-CS"/>
        </w:rPr>
        <w:t xml:space="preserve">, односно </w:t>
      </w:r>
      <w:r>
        <w:rPr>
          <w:color w:val="333333"/>
          <w:sz w:val="24"/>
          <w:szCs w:val="24"/>
          <w:shd w:val="clear" w:color="auto" w:fill="FFFFFF"/>
          <w:lang w:val="sr-Cyrl-CS"/>
        </w:rPr>
        <w:t xml:space="preserve">организација или установа која врши јавна овлашћења, чији је оснивач Општина Медвеђа, а 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2D60E1">
        <w:rPr>
          <w:sz w:val="24"/>
          <w:szCs w:val="24"/>
        </w:rPr>
        <w:t>којој је донација намењена</w:t>
      </w:r>
      <w:r w:rsidRPr="00D73250">
        <w:rPr>
          <w:b/>
          <w:sz w:val="24"/>
          <w:szCs w:val="24"/>
        </w:rPr>
        <w:t>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E45C67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E45C67">
        <w:rPr>
          <w:sz w:val="24"/>
          <w:szCs w:val="24"/>
        </w:rPr>
        <w:t>Члан 3.</w:t>
      </w:r>
    </w:p>
    <w:p w:rsidR="00D8451A" w:rsidRDefault="00D8451A" w:rsidP="00D8451A">
      <w:pPr>
        <w:spacing w:after="0"/>
        <w:rPr>
          <w:sz w:val="24"/>
          <w:szCs w:val="24"/>
          <w:lang w:val="sr-Cyrl-CS"/>
        </w:rPr>
      </w:pPr>
      <w:r w:rsidRPr="00052876">
        <w:rPr>
          <w:sz w:val="24"/>
          <w:szCs w:val="24"/>
        </w:rPr>
        <w:t>Предмет донације могу бити роба, услуге, новац, хартије од вредности, имовинска и друга права.</w:t>
      </w:r>
    </w:p>
    <w:p w:rsidR="000F66A5" w:rsidRDefault="000F66A5" w:rsidP="00D8451A">
      <w:pPr>
        <w:spacing w:after="0"/>
        <w:rPr>
          <w:sz w:val="24"/>
          <w:szCs w:val="24"/>
          <w:lang w:val="sr-Cyrl-CS"/>
        </w:rPr>
      </w:pPr>
    </w:p>
    <w:p w:rsidR="00D8451A" w:rsidRPr="00DD1D2A" w:rsidRDefault="00D8451A" w:rsidP="00D8451A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Донације не могу бити</w:t>
      </w:r>
      <w:r w:rsidRPr="00882BC7">
        <w:rPr>
          <w:sz w:val="24"/>
          <w:szCs w:val="24"/>
        </w:rPr>
        <w:t xml:space="preserve"> </w:t>
      </w:r>
      <w:r>
        <w:rPr>
          <w:sz w:val="24"/>
          <w:szCs w:val="24"/>
        </w:rPr>
        <w:t>дуван и дуванск</w:t>
      </w:r>
      <w:r>
        <w:rPr>
          <w:sz w:val="24"/>
          <w:szCs w:val="24"/>
          <w:lang w:val="sr-Cyrl-CS"/>
        </w:rPr>
        <w:t>е</w:t>
      </w:r>
      <w:r>
        <w:rPr>
          <w:sz w:val="24"/>
          <w:szCs w:val="24"/>
        </w:rPr>
        <w:t xml:space="preserve"> прерађевин</w:t>
      </w:r>
      <w:r>
        <w:rPr>
          <w:sz w:val="24"/>
          <w:szCs w:val="24"/>
          <w:lang w:val="sr-Cyrl-CS"/>
        </w:rPr>
        <w:t>е</w:t>
      </w:r>
      <w:r>
        <w:rPr>
          <w:sz w:val="24"/>
          <w:szCs w:val="24"/>
        </w:rPr>
        <w:t>, алкохолн</w:t>
      </w:r>
      <w:r>
        <w:rPr>
          <w:sz w:val="24"/>
          <w:szCs w:val="24"/>
          <w:lang w:val="sr-Cyrl-CS"/>
        </w:rPr>
        <w:t>а</w:t>
      </w:r>
      <w:r>
        <w:rPr>
          <w:sz w:val="24"/>
          <w:szCs w:val="24"/>
        </w:rPr>
        <w:t xml:space="preserve"> пића и путнички аутомобил</w:t>
      </w:r>
      <w:r>
        <w:rPr>
          <w:sz w:val="24"/>
          <w:szCs w:val="24"/>
          <w:lang w:val="sr-Cyrl-CS"/>
        </w:rPr>
        <w:t>и.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E45C67" w:rsidRDefault="00D8451A" w:rsidP="00E45C67">
      <w:pPr>
        <w:spacing w:after="0"/>
        <w:jc w:val="center"/>
        <w:rPr>
          <w:sz w:val="24"/>
          <w:szCs w:val="24"/>
          <w:lang w:val="sr-Cyrl-CS"/>
        </w:rPr>
      </w:pPr>
      <w:r w:rsidRPr="00E45C67">
        <w:rPr>
          <w:sz w:val="24"/>
          <w:szCs w:val="24"/>
        </w:rPr>
        <w:t>Члан 4.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Давалац донације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 xml:space="preserve">не може бити физичко или правно лице: </w:t>
      </w:r>
    </w:p>
    <w:p w:rsidR="00D8451A" w:rsidRPr="00052876" w:rsidRDefault="00D8451A" w:rsidP="00D845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876">
        <w:rPr>
          <w:rFonts w:ascii="Times New Roman" w:hAnsi="Times New Roman"/>
          <w:sz w:val="24"/>
          <w:szCs w:val="24"/>
        </w:rPr>
        <w:t>над којим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876">
        <w:rPr>
          <w:rFonts w:ascii="Times New Roman" w:hAnsi="Times New Roman"/>
          <w:sz w:val="24"/>
          <w:szCs w:val="24"/>
        </w:rPr>
        <w:t>корисник донације врши контролу или надзор,</w:t>
      </w:r>
    </w:p>
    <w:p w:rsidR="00D8451A" w:rsidRPr="00052876" w:rsidRDefault="00D8451A" w:rsidP="00D845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876">
        <w:rPr>
          <w:rFonts w:ascii="Times New Roman" w:hAnsi="Times New Roman"/>
          <w:sz w:val="24"/>
          <w:szCs w:val="24"/>
        </w:rPr>
        <w:t>које представља повезано лице са јав</w:t>
      </w:r>
      <w:r>
        <w:rPr>
          <w:rFonts w:ascii="Times New Roman" w:hAnsi="Times New Roman"/>
          <w:sz w:val="24"/>
          <w:szCs w:val="24"/>
        </w:rPr>
        <w:t>ним функционером</w:t>
      </w:r>
      <w:r>
        <w:rPr>
          <w:rFonts w:ascii="Times New Roman" w:hAnsi="Times New Roman"/>
          <w:sz w:val="24"/>
          <w:szCs w:val="24"/>
          <w:lang w:val="sr-Cyrl-CS"/>
        </w:rPr>
        <w:t xml:space="preserve"> Општине Медвеђа</w:t>
      </w:r>
      <w:r w:rsidRPr="00052876">
        <w:rPr>
          <w:rFonts w:ascii="Times New Roman" w:hAnsi="Times New Roman"/>
          <w:sz w:val="24"/>
          <w:szCs w:val="24"/>
        </w:rPr>
        <w:t>, у смислу прописа којима се уређује спречавање сукоба интереса при вршењу јавних функција.</w:t>
      </w:r>
    </w:p>
    <w:p w:rsidR="00D8451A" w:rsidRPr="00052876" w:rsidRDefault="00D8451A" w:rsidP="00D845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51A" w:rsidRPr="00052876" w:rsidRDefault="00D8451A" w:rsidP="00D845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51A" w:rsidRPr="004613F1" w:rsidRDefault="00D8451A" w:rsidP="004613F1">
      <w:pPr>
        <w:spacing w:after="0"/>
        <w:jc w:val="center"/>
        <w:rPr>
          <w:color w:val="FF0000"/>
          <w:sz w:val="24"/>
          <w:szCs w:val="24"/>
          <w:lang w:val="sr-Cyrl-CS"/>
        </w:rPr>
      </w:pPr>
      <w:r w:rsidRPr="004613F1">
        <w:rPr>
          <w:sz w:val="24"/>
          <w:szCs w:val="24"/>
        </w:rPr>
        <w:t>Члан 5.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Донација се остварује уговором између даваоца донације и примаоца донације који мора бити сачињен у писаној форми.</w:t>
      </w:r>
    </w:p>
    <w:p w:rsidR="00D8451A" w:rsidRPr="00052876" w:rsidRDefault="00D8451A" w:rsidP="00D8451A">
      <w:pPr>
        <w:spacing w:after="0"/>
        <w:rPr>
          <w:b/>
          <w:sz w:val="24"/>
          <w:szCs w:val="24"/>
        </w:rPr>
      </w:pP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 xml:space="preserve">Вредност предмета донације мора бити процењива и исказана у уговору о донацији. </w:t>
      </w:r>
      <w:r w:rsidRPr="00052876">
        <w:rPr>
          <w:sz w:val="24"/>
          <w:szCs w:val="24"/>
        </w:rPr>
        <w:br/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Вредност предмета донације обавезно се приказује кроз завршни рачун б</w:t>
      </w:r>
      <w:r>
        <w:rPr>
          <w:sz w:val="24"/>
          <w:szCs w:val="24"/>
        </w:rPr>
        <w:t xml:space="preserve">уџета </w:t>
      </w:r>
      <w:r>
        <w:rPr>
          <w:sz w:val="24"/>
          <w:szCs w:val="24"/>
          <w:lang w:val="sr-Cyrl-CS"/>
        </w:rPr>
        <w:t xml:space="preserve"> Општине Медвеђа </w:t>
      </w:r>
      <w:r w:rsidRPr="00052876">
        <w:rPr>
          <w:sz w:val="24"/>
          <w:szCs w:val="24"/>
        </w:rPr>
        <w:t>за годину у којој је донација дата.</w:t>
      </w:r>
    </w:p>
    <w:p w:rsidR="00D8451A" w:rsidRPr="004613F1" w:rsidRDefault="00D8451A" w:rsidP="00D8451A">
      <w:pPr>
        <w:spacing w:after="0"/>
        <w:rPr>
          <w:b/>
          <w:color w:val="000000" w:themeColor="text1"/>
          <w:sz w:val="24"/>
          <w:szCs w:val="24"/>
          <w:lang w:val="sr-Cyrl-CS"/>
        </w:rPr>
      </w:pPr>
    </w:p>
    <w:p w:rsidR="00D8451A" w:rsidRPr="004613F1" w:rsidRDefault="00D8451A" w:rsidP="004613F1">
      <w:pPr>
        <w:spacing w:after="0"/>
        <w:jc w:val="center"/>
        <w:rPr>
          <w:color w:val="FF0000"/>
          <w:sz w:val="24"/>
          <w:szCs w:val="24"/>
          <w:lang w:val="sr-Cyrl-CS"/>
        </w:rPr>
      </w:pPr>
      <w:r w:rsidRPr="004613F1">
        <w:rPr>
          <w:sz w:val="24"/>
          <w:szCs w:val="24"/>
        </w:rPr>
        <w:t>Члан 6.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 xml:space="preserve">Пре потписивања уговора,лице које жели да учини донацију је дужно да </w:t>
      </w:r>
      <w:r>
        <w:rPr>
          <w:sz w:val="24"/>
          <w:szCs w:val="24"/>
          <w:lang w:val="sr-Cyrl-CS"/>
        </w:rPr>
        <w:t xml:space="preserve">Општинској </w:t>
      </w:r>
      <w:r w:rsidRPr="00052876">
        <w:rPr>
          <w:sz w:val="24"/>
          <w:szCs w:val="24"/>
        </w:rPr>
        <w:t>управи</w:t>
      </w:r>
      <w:r>
        <w:rPr>
          <w:sz w:val="24"/>
          <w:szCs w:val="24"/>
          <w:lang w:val="sr-Cyrl-CS"/>
        </w:rPr>
        <w:t xml:space="preserve"> општине Медвеђа</w:t>
      </w:r>
      <w:r w:rsidRPr="00052876">
        <w:rPr>
          <w:sz w:val="24"/>
          <w:szCs w:val="24"/>
        </w:rPr>
        <w:t xml:space="preserve"> достави писани предлог за давање донације, а </w:t>
      </w:r>
      <w:r>
        <w:rPr>
          <w:sz w:val="24"/>
          <w:szCs w:val="24"/>
          <w:lang w:val="sr-Cyrl-CS"/>
        </w:rPr>
        <w:t xml:space="preserve">Општинска </w:t>
      </w:r>
      <w:r w:rsidRPr="00052876">
        <w:rPr>
          <w:sz w:val="24"/>
          <w:szCs w:val="24"/>
        </w:rPr>
        <w:t>управа је дужна да утврди оправданост и исплативост предложене донације.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4613F1" w:rsidRDefault="00D8451A" w:rsidP="00D8451A">
      <w:pPr>
        <w:spacing w:after="0"/>
        <w:jc w:val="center"/>
        <w:rPr>
          <w:color w:val="FF0000"/>
          <w:sz w:val="24"/>
          <w:szCs w:val="24"/>
          <w:lang w:val="sr-Cyrl-CS"/>
        </w:rPr>
      </w:pPr>
      <w:r w:rsidRPr="004613F1">
        <w:rPr>
          <w:sz w:val="24"/>
          <w:szCs w:val="24"/>
        </w:rPr>
        <w:t>Члан 7.</w:t>
      </w:r>
    </w:p>
    <w:p w:rsidR="00D8451A" w:rsidRPr="004613F1" w:rsidRDefault="00D8451A" w:rsidP="00D8451A">
      <w:pPr>
        <w:spacing w:after="0"/>
        <w:rPr>
          <w:sz w:val="24"/>
          <w:szCs w:val="24"/>
          <w:lang w:val="sr-Cyrl-CS"/>
        </w:rPr>
      </w:pPr>
      <w:r w:rsidRPr="00052876">
        <w:rPr>
          <w:sz w:val="24"/>
          <w:szCs w:val="24"/>
        </w:rPr>
        <w:t>Донација је оправдана уколико њена намена, односно начин трошења и коришћења одговарају потребама примаоца и корисника донације.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4613F1" w:rsidRDefault="00D8451A" w:rsidP="004613F1">
      <w:pPr>
        <w:spacing w:after="0"/>
        <w:jc w:val="center"/>
        <w:rPr>
          <w:color w:val="FF0000"/>
          <w:sz w:val="24"/>
          <w:szCs w:val="24"/>
          <w:lang w:val="sr-Cyrl-CS"/>
        </w:rPr>
      </w:pPr>
      <w:r w:rsidRPr="004613F1">
        <w:rPr>
          <w:sz w:val="24"/>
          <w:szCs w:val="24"/>
        </w:rPr>
        <w:t xml:space="preserve">Члан </w:t>
      </w:r>
      <w:r w:rsidRPr="004613F1">
        <w:rPr>
          <w:strike/>
          <w:sz w:val="24"/>
          <w:szCs w:val="24"/>
        </w:rPr>
        <w:t>8</w:t>
      </w:r>
      <w:r w:rsidRPr="004613F1">
        <w:rPr>
          <w:sz w:val="24"/>
          <w:szCs w:val="24"/>
        </w:rPr>
        <w:t xml:space="preserve">. 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Донација није исплатива уколико су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>процењени трошкови одржавања и коришћења већи од њене вредности у периоду од три године од дана пријема.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052876" w:rsidRDefault="00D8451A" w:rsidP="00D8451A">
      <w:pPr>
        <w:spacing w:after="0"/>
        <w:rPr>
          <w:b/>
          <w:sz w:val="24"/>
          <w:szCs w:val="24"/>
        </w:rPr>
      </w:pPr>
    </w:p>
    <w:p w:rsidR="00D8451A" w:rsidRPr="004613F1" w:rsidRDefault="00D8451A" w:rsidP="00D8451A">
      <w:pPr>
        <w:spacing w:after="0"/>
        <w:jc w:val="center"/>
        <w:rPr>
          <w:color w:val="FF0000"/>
          <w:sz w:val="24"/>
          <w:szCs w:val="24"/>
          <w:lang w:val="sr-Cyrl-CS"/>
        </w:rPr>
      </w:pPr>
      <w:r w:rsidRPr="004613F1">
        <w:rPr>
          <w:sz w:val="24"/>
          <w:szCs w:val="24"/>
        </w:rPr>
        <w:t>Члан 9.</w:t>
      </w:r>
    </w:p>
    <w:p w:rsidR="00D8451A" w:rsidRPr="00052876" w:rsidRDefault="00D8451A" w:rsidP="00D8451A">
      <w:pPr>
        <w:spacing w:line="107" w:lineRule="atLeast"/>
        <w:rPr>
          <w:sz w:val="24"/>
          <w:szCs w:val="24"/>
        </w:rPr>
      </w:pPr>
      <w:r w:rsidRPr="00052876">
        <w:rPr>
          <w:sz w:val="24"/>
          <w:szCs w:val="24"/>
        </w:rPr>
        <w:t>Н</w:t>
      </w:r>
      <w:r>
        <w:rPr>
          <w:sz w:val="24"/>
          <w:szCs w:val="24"/>
        </w:rPr>
        <w:t>ачелник</w:t>
      </w:r>
      <w:r>
        <w:rPr>
          <w:sz w:val="24"/>
          <w:szCs w:val="24"/>
          <w:lang w:val="sr-Cyrl-CS"/>
        </w:rPr>
        <w:t xml:space="preserve"> Општинске </w:t>
      </w:r>
      <w:r w:rsidRPr="00052876">
        <w:rPr>
          <w:sz w:val="24"/>
          <w:szCs w:val="24"/>
        </w:rPr>
        <w:t>управе</w:t>
      </w:r>
      <w:r>
        <w:rPr>
          <w:sz w:val="24"/>
          <w:szCs w:val="24"/>
          <w:lang w:val="sr-Cyrl-CS"/>
        </w:rPr>
        <w:t xml:space="preserve"> општине Медвеђа</w:t>
      </w:r>
      <w:r w:rsidRPr="00052876">
        <w:rPr>
          <w:sz w:val="24"/>
          <w:szCs w:val="24"/>
        </w:rPr>
        <w:t xml:space="preserve"> (у даљем тексту: начелник),у року од три дана од дана достављања писаног предлога за давање донације из члана 6. ове одлуке,решењем образује Комисију за процену оправданости и исплативости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>предложене донације (у даљем тексту: Комисија).</w:t>
      </w:r>
    </w:p>
    <w:p w:rsidR="00D8451A" w:rsidRPr="00052876" w:rsidRDefault="00D8451A" w:rsidP="00D8451A">
      <w:pPr>
        <w:spacing w:line="107" w:lineRule="atLeast"/>
        <w:rPr>
          <w:sz w:val="24"/>
          <w:szCs w:val="24"/>
        </w:rPr>
      </w:pPr>
      <w:r w:rsidRPr="00052876">
        <w:rPr>
          <w:sz w:val="24"/>
          <w:szCs w:val="24"/>
        </w:rPr>
        <w:t>Комисија има три члана, од којих је један председник.</w:t>
      </w:r>
    </w:p>
    <w:p w:rsidR="00D8451A" w:rsidRPr="00052876" w:rsidRDefault="00D8451A" w:rsidP="00D8451A">
      <w:pPr>
        <w:spacing w:line="107" w:lineRule="atLeast"/>
        <w:rPr>
          <w:sz w:val="24"/>
          <w:szCs w:val="24"/>
        </w:rPr>
      </w:pPr>
      <w:r w:rsidRPr="00052876">
        <w:rPr>
          <w:sz w:val="24"/>
          <w:szCs w:val="24"/>
        </w:rPr>
        <w:t>Председника и чланове Комисије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 xml:space="preserve">одређује начелник из реда </w:t>
      </w:r>
      <w:r>
        <w:rPr>
          <w:sz w:val="24"/>
          <w:szCs w:val="24"/>
          <w:lang w:val="sr-Cyrl-CS"/>
        </w:rPr>
        <w:t>службеника у управи. Најмање један члан Комисије се одређује из реда службеника запослених на пословима буџета и финансија у општинској управи. Најмање један члан Комисије се одређује у зависности од предмета и корисника донације. Трећи члан може бити запослени који обавља административно-техничке послове.</w:t>
      </w:r>
    </w:p>
    <w:p w:rsidR="00D8451A" w:rsidRPr="007E7456" w:rsidRDefault="00D8451A" w:rsidP="00D8451A">
      <w:pPr>
        <w:spacing w:after="0"/>
        <w:rPr>
          <w:sz w:val="24"/>
          <w:szCs w:val="24"/>
          <w:lang w:val="sr-Cyrl-CS"/>
        </w:rPr>
      </w:pPr>
      <w:r w:rsidRPr="00052876">
        <w:rPr>
          <w:sz w:val="24"/>
          <w:szCs w:val="24"/>
        </w:rPr>
        <w:t xml:space="preserve">Комисија је дужна да изради и достави </w:t>
      </w:r>
      <w:r>
        <w:rPr>
          <w:sz w:val="24"/>
          <w:szCs w:val="24"/>
        </w:rPr>
        <w:t>Општинском</w:t>
      </w:r>
      <w:r w:rsidRPr="00635C7A">
        <w:rPr>
          <w:sz w:val="24"/>
          <w:szCs w:val="24"/>
        </w:rPr>
        <w:t xml:space="preserve"> већу</w:t>
      </w:r>
      <w:r>
        <w:rPr>
          <w:sz w:val="24"/>
          <w:szCs w:val="24"/>
          <w:lang w:val="sr-Cyrl-CS"/>
        </w:rPr>
        <w:t xml:space="preserve"> општине Медвеђа </w:t>
      </w:r>
      <w:r w:rsidRPr="00052876">
        <w:rPr>
          <w:sz w:val="24"/>
          <w:szCs w:val="24"/>
        </w:rPr>
        <w:t xml:space="preserve">образложену анализу оправданости и исплативости предложене донације са мишљењем, у року од 15 дана од дана образовања. </w:t>
      </w:r>
    </w:p>
    <w:p w:rsidR="00D8451A" w:rsidRPr="007E7456" w:rsidRDefault="00D8451A" w:rsidP="00D8451A">
      <w:pPr>
        <w:spacing w:after="0"/>
        <w:rPr>
          <w:b/>
          <w:sz w:val="24"/>
          <w:szCs w:val="24"/>
          <w:lang w:val="sr-Cyrl-CS"/>
        </w:rPr>
      </w:pPr>
      <w:r w:rsidRPr="00052876">
        <w:rPr>
          <w:sz w:val="24"/>
          <w:szCs w:val="24"/>
        </w:rPr>
        <w:t>Анализа оправданости и исплативости предложене донације из става 4. овог члана садржи процену постојања потребе за предметом предложене донације,као и процену трошкова коришћења и одржавања предмета предложене донације, укључујући ту и евентуалне прикривене трошкове</w:t>
      </w:r>
      <w:r w:rsidRPr="00052876">
        <w:rPr>
          <w:b/>
          <w:sz w:val="24"/>
          <w:szCs w:val="24"/>
        </w:rPr>
        <w:t>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7E7456" w:rsidRDefault="00D8451A" w:rsidP="007E7456">
      <w:pPr>
        <w:spacing w:after="0"/>
        <w:jc w:val="center"/>
        <w:rPr>
          <w:sz w:val="24"/>
          <w:szCs w:val="24"/>
          <w:lang w:val="sr-Cyrl-CS"/>
        </w:rPr>
      </w:pPr>
      <w:r w:rsidRPr="007E7456">
        <w:rPr>
          <w:sz w:val="24"/>
          <w:szCs w:val="24"/>
        </w:rPr>
        <w:t>Члан 10.</w:t>
      </w:r>
    </w:p>
    <w:p w:rsidR="00D8451A" w:rsidRPr="00052876" w:rsidRDefault="00D8451A" w:rsidP="00D8451A">
      <w:pPr>
        <w:spacing w:after="0"/>
        <w:rPr>
          <w:color w:val="FF0000"/>
          <w:sz w:val="24"/>
          <w:szCs w:val="24"/>
        </w:rPr>
      </w:pPr>
      <w:r w:rsidRPr="00052876">
        <w:rPr>
          <w:sz w:val="24"/>
          <w:szCs w:val="24"/>
        </w:rPr>
        <w:t>Уколико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>утврди да предложена донација није оправдана или исплатива,односно да је подносилац предлога за давање донације физичко или правно лице из члана 4. ове одлуке, Комисија је дужна да то констатује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>у анализи оправданости и исплативости предложене донације са мишљењем</w:t>
      </w:r>
      <w:r w:rsidRPr="00052876">
        <w:rPr>
          <w:color w:val="FF0000"/>
          <w:sz w:val="24"/>
          <w:szCs w:val="24"/>
        </w:rPr>
        <w:t xml:space="preserve">. </w:t>
      </w:r>
    </w:p>
    <w:p w:rsidR="00D8451A" w:rsidRPr="00052876" w:rsidRDefault="00D8451A" w:rsidP="00D8451A">
      <w:pPr>
        <w:spacing w:after="0"/>
        <w:rPr>
          <w:b/>
          <w:sz w:val="24"/>
          <w:szCs w:val="24"/>
        </w:rPr>
      </w:pPr>
    </w:p>
    <w:p w:rsidR="00D8451A" w:rsidRPr="007E7456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7E7456">
        <w:rPr>
          <w:sz w:val="24"/>
          <w:szCs w:val="24"/>
        </w:rPr>
        <w:t>Члан 11.</w:t>
      </w:r>
    </w:p>
    <w:p w:rsidR="00D8451A" w:rsidRPr="007E7456" w:rsidRDefault="00D8451A" w:rsidP="00D8451A">
      <w:pPr>
        <w:spacing w:after="0"/>
        <w:rPr>
          <w:sz w:val="24"/>
          <w:szCs w:val="24"/>
          <w:lang w:val="sr-Cyrl-CS"/>
        </w:rPr>
      </w:pPr>
      <w:r w:rsidRPr="00052876">
        <w:rPr>
          <w:sz w:val="24"/>
          <w:szCs w:val="24"/>
        </w:rPr>
        <w:t>О предлогу донације одлучује Опш</w:t>
      </w:r>
      <w:r>
        <w:rPr>
          <w:sz w:val="24"/>
          <w:szCs w:val="24"/>
        </w:rPr>
        <w:t>тинско</w:t>
      </w:r>
      <w:r w:rsidRPr="00052876">
        <w:rPr>
          <w:sz w:val="24"/>
          <w:szCs w:val="24"/>
        </w:rPr>
        <w:t xml:space="preserve"> веће на основу образложене анализе оправданости и исплативости предложене донације са мишљењем Комисије, у року од три дана од дана достављања ове анализе.  </w:t>
      </w:r>
    </w:p>
    <w:p w:rsidR="00D8451A" w:rsidRPr="007E7456" w:rsidRDefault="00D8451A" w:rsidP="00D8451A">
      <w:pPr>
        <w:spacing w:after="0"/>
        <w:rPr>
          <w:sz w:val="24"/>
          <w:szCs w:val="24"/>
        </w:rPr>
      </w:pPr>
    </w:p>
    <w:p w:rsidR="00D8451A" w:rsidRPr="007E7456" w:rsidRDefault="00D8451A" w:rsidP="007E7456">
      <w:pPr>
        <w:spacing w:after="0"/>
        <w:jc w:val="center"/>
        <w:rPr>
          <w:sz w:val="24"/>
          <w:szCs w:val="24"/>
          <w:lang w:val="sr-Cyrl-CS"/>
        </w:rPr>
      </w:pPr>
      <w:r w:rsidRPr="007E7456">
        <w:rPr>
          <w:sz w:val="24"/>
          <w:szCs w:val="24"/>
        </w:rPr>
        <w:t>Члан 12.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Уколико је донета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 xml:space="preserve">одлука о прихватању предлога донације, давалац донације и </w:t>
      </w:r>
      <w:r>
        <w:rPr>
          <w:sz w:val="24"/>
          <w:szCs w:val="24"/>
          <w:lang w:val="sr-Cyrl-CS"/>
        </w:rPr>
        <w:t>П</w:t>
      </w:r>
      <w:r>
        <w:rPr>
          <w:sz w:val="24"/>
          <w:szCs w:val="24"/>
        </w:rPr>
        <w:t>редседник општине</w:t>
      </w:r>
      <w:r>
        <w:rPr>
          <w:sz w:val="24"/>
          <w:szCs w:val="24"/>
          <w:lang w:val="sr-Cyrl-CS"/>
        </w:rPr>
        <w:t xml:space="preserve"> Медвеђа</w:t>
      </w:r>
      <w:r w:rsidRPr="00052876">
        <w:rPr>
          <w:sz w:val="24"/>
          <w:szCs w:val="24"/>
        </w:rPr>
        <w:t xml:space="preserve"> потписују уговор о донацији.</w:t>
      </w:r>
    </w:p>
    <w:p w:rsidR="00D8451A" w:rsidRPr="00052876" w:rsidRDefault="00D8451A" w:rsidP="00D8451A">
      <w:pPr>
        <w:spacing w:after="0"/>
        <w:rPr>
          <w:b/>
          <w:sz w:val="24"/>
          <w:szCs w:val="24"/>
        </w:rPr>
      </w:pPr>
    </w:p>
    <w:p w:rsidR="00D8451A" w:rsidRPr="00052876" w:rsidRDefault="00D8451A" w:rsidP="00D8451A">
      <w:pPr>
        <w:spacing w:after="0"/>
        <w:jc w:val="center"/>
        <w:rPr>
          <w:b/>
          <w:sz w:val="24"/>
          <w:szCs w:val="24"/>
        </w:rPr>
      </w:pPr>
    </w:p>
    <w:p w:rsidR="00D8451A" w:rsidRPr="007E7456" w:rsidRDefault="00D8451A" w:rsidP="007E7456">
      <w:pPr>
        <w:spacing w:after="0"/>
        <w:jc w:val="center"/>
        <w:rPr>
          <w:sz w:val="24"/>
          <w:szCs w:val="24"/>
          <w:lang w:val="sr-Cyrl-CS"/>
        </w:rPr>
      </w:pPr>
      <w:r w:rsidRPr="007E7456">
        <w:rPr>
          <w:sz w:val="24"/>
          <w:szCs w:val="24"/>
        </w:rPr>
        <w:t>Члан 13.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Уговором о донацији регулишу се права, обавезе и одговорности даваоца и примаоца донације.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655B16" w:rsidRDefault="00D8451A" w:rsidP="00D8451A">
      <w:pPr>
        <w:spacing w:after="0"/>
        <w:rPr>
          <w:sz w:val="24"/>
          <w:szCs w:val="24"/>
          <w:lang w:val="sr-Cyrl-CS"/>
        </w:rPr>
      </w:pPr>
      <w:r w:rsidRPr="00052876">
        <w:rPr>
          <w:sz w:val="24"/>
          <w:szCs w:val="24"/>
        </w:rPr>
        <w:t>Уговор о донацији обавезно садржи податке о: уговорним странама, предмету и вредности донације, намени донације, начину и року извршења донације, извештавању даваоца донације о реализацији донације,  условима за измену или раскид уговора о донацији, као и одредбе о решавању спорова.</w:t>
      </w:r>
    </w:p>
    <w:p w:rsidR="00D8451A" w:rsidRPr="007E7456" w:rsidRDefault="00D8451A" w:rsidP="00D8451A">
      <w:pPr>
        <w:spacing w:after="0"/>
        <w:rPr>
          <w:sz w:val="24"/>
          <w:szCs w:val="24"/>
          <w:lang w:val="sr-Cyrl-CS"/>
        </w:rPr>
      </w:pPr>
    </w:p>
    <w:p w:rsidR="00D8451A" w:rsidRPr="007E7456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7E7456">
        <w:rPr>
          <w:sz w:val="24"/>
          <w:szCs w:val="24"/>
        </w:rPr>
        <w:t>Члан 14.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Донације у виду новца уплаћују се на рачун примаоца донације,са посебно дефинисаном наменом донације.</w:t>
      </w:r>
    </w:p>
    <w:p w:rsidR="00D8451A" w:rsidRPr="007E7456" w:rsidRDefault="00D8451A" w:rsidP="00D8451A">
      <w:pPr>
        <w:spacing w:after="0"/>
        <w:rPr>
          <w:sz w:val="24"/>
          <w:szCs w:val="24"/>
          <w:lang w:val="sr-Cyrl-CS"/>
        </w:rPr>
      </w:pPr>
    </w:p>
    <w:p w:rsidR="00D8451A" w:rsidRPr="007E7456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7E7456">
        <w:rPr>
          <w:sz w:val="24"/>
          <w:szCs w:val="24"/>
        </w:rPr>
        <w:t>Члан 15.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Корисник донације је дужан да користи донацију наменски, у складу са уговором о донацији.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Корисник донације је дужан да изради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 xml:space="preserve">и достави </w:t>
      </w:r>
      <w:r>
        <w:rPr>
          <w:sz w:val="24"/>
          <w:szCs w:val="24"/>
          <w:lang w:val="sr-Cyrl-CS"/>
        </w:rPr>
        <w:t xml:space="preserve">Општинској </w:t>
      </w:r>
      <w:r w:rsidRPr="00052876">
        <w:rPr>
          <w:sz w:val="24"/>
          <w:szCs w:val="24"/>
        </w:rPr>
        <w:t>управи  извештај о реализацији донације, у року од 15 дана од дана када је предмет донације искоришћен.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DC72A8" w:rsidRDefault="00D8451A" w:rsidP="00D8451A">
      <w:pPr>
        <w:spacing w:after="0"/>
        <w:rPr>
          <w:sz w:val="24"/>
          <w:szCs w:val="24"/>
        </w:rPr>
      </w:pPr>
      <w:r w:rsidRPr="00DC72A8">
        <w:rPr>
          <w:sz w:val="24"/>
          <w:szCs w:val="24"/>
        </w:rPr>
        <w:t>Уколико је предмет донације такав да захтева одржавање и/или набавку додатне робе или услуга за њено коришћење, корисник донације је д</w:t>
      </w:r>
      <w:r>
        <w:rPr>
          <w:sz w:val="24"/>
          <w:szCs w:val="24"/>
        </w:rPr>
        <w:t>ужан да изради и достави</w:t>
      </w:r>
      <w:r>
        <w:rPr>
          <w:sz w:val="24"/>
          <w:szCs w:val="24"/>
          <w:lang w:val="sr-Cyrl-CS"/>
        </w:rPr>
        <w:t xml:space="preserve"> Општинској </w:t>
      </w:r>
      <w:r w:rsidRPr="00DC72A8">
        <w:rPr>
          <w:sz w:val="24"/>
          <w:szCs w:val="24"/>
        </w:rPr>
        <w:t>управи годишњи извештај о коришћењу донације, најкасније до 31. јануара текуће године за претходну годину.</w:t>
      </w:r>
    </w:p>
    <w:p w:rsidR="00D8451A" w:rsidRDefault="00D8451A" w:rsidP="00D8451A">
      <w:pPr>
        <w:spacing w:after="0"/>
        <w:rPr>
          <w:b/>
          <w:sz w:val="24"/>
          <w:szCs w:val="24"/>
          <w:lang w:val="sr-Cyrl-CS"/>
        </w:rPr>
      </w:pPr>
    </w:p>
    <w:p w:rsidR="007419E6" w:rsidRPr="007419E6" w:rsidRDefault="007419E6" w:rsidP="00D8451A">
      <w:pPr>
        <w:spacing w:after="0"/>
        <w:rPr>
          <w:b/>
          <w:sz w:val="24"/>
          <w:szCs w:val="24"/>
          <w:lang w:val="sr-Cyrl-CS"/>
        </w:rPr>
      </w:pPr>
    </w:p>
    <w:p w:rsidR="00741C1E" w:rsidRDefault="00741C1E" w:rsidP="00D8451A">
      <w:pPr>
        <w:spacing w:after="0"/>
        <w:jc w:val="center"/>
        <w:rPr>
          <w:sz w:val="24"/>
          <w:szCs w:val="24"/>
          <w:lang w:val="sr-Cyrl-CS"/>
        </w:rPr>
      </w:pPr>
    </w:p>
    <w:p w:rsidR="00D8451A" w:rsidRPr="007419E6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7419E6">
        <w:rPr>
          <w:sz w:val="24"/>
          <w:szCs w:val="24"/>
        </w:rPr>
        <w:t>Члан 16.</w:t>
      </w:r>
    </w:p>
    <w:p w:rsidR="00D8451A" w:rsidRPr="002D60E1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Контролу наменског и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 xml:space="preserve">сврсисходног располагања и трошења донације врши </w:t>
      </w:r>
      <w:r>
        <w:rPr>
          <w:sz w:val="24"/>
          <w:szCs w:val="24"/>
          <w:lang w:val="sr-Cyrl-CS"/>
        </w:rPr>
        <w:t>Интерни ревизор Општинске управе општине Медвеђа</w:t>
      </w:r>
      <w:r w:rsidRPr="002D60E1">
        <w:rPr>
          <w:sz w:val="24"/>
          <w:szCs w:val="24"/>
        </w:rPr>
        <w:t>.</w:t>
      </w:r>
    </w:p>
    <w:p w:rsidR="00D8451A" w:rsidRPr="007419E6" w:rsidRDefault="00D8451A" w:rsidP="00D8451A">
      <w:pPr>
        <w:spacing w:after="0"/>
        <w:rPr>
          <w:b/>
          <w:sz w:val="24"/>
          <w:szCs w:val="24"/>
          <w:lang w:val="sr-Cyrl-CS"/>
        </w:rPr>
      </w:pPr>
    </w:p>
    <w:p w:rsidR="00D8451A" w:rsidRPr="007419E6" w:rsidRDefault="00D8451A" w:rsidP="007419E6">
      <w:pPr>
        <w:spacing w:after="0"/>
        <w:jc w:val="center"/>
        <w:rPr>
          <w:sz w:val="24"/>
          <w:szCs w:val="24"/>
          <w:lang w:val="sr-Cyrl-CS"/>
        </w:rPr>
      </w:pPr>
      <w:r w:rsidRPr="007419E6">
        <w:rPr>
          <w:sz w:val="24"/>
          <w:szCs w:val="24"/>
        </w:rPr>
        <w:t>Члан 17.</w:t>
      </w:r>
    </w:p>
    <w:p w:rsidR="00D8451A" w:rsidRPr="007419E6" w:rsidRDefault="00D8451A" w:rsidP="00D8451A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Општинска </w:t>
      </w:r>
      <w:r w:rsidRPr="00052876">
        <w:rPr>
          <w:sz w:val="24"/>
          <w:szCs w:val="24"/>
        </w:rPr>
        <w:t>управа је дужна да формира Јединствену евиденцију о донацијама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Општине Медвеђа</w:t>
      </w:r>
      <w:r w:rsidRPr="00052876">
        <w:rPr>
          <w:sz w:val="24"/>
          <w:szCs w:val="24"/>
        </w:rPr>
        <w:t xml:space="preserve">. 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Начелник одређује лице задужено за вођење и ажурирање Јединствене евиденције из става 1. овог члана.</w:t>
      </w:r>
    </w:p>
    <w:p w:rsidR="00D8451A" w:rsidRPr="007419E6" w:rsidRDefault="00D8451A" w:rsidP="00D8451A">
      <w:pPr>
        <w:spacing w:after="0"/>
        <w:rPr>
          <w:sz w:val="24"/>
          <w:szCs w:val="24"/>
          <w:lang w:val="sr-Cyrl-CS"/>
        </w:rPr>
      </w:pPr>
    </w:p>
    <w:p w:rsidR="00D8451A" w:rsidRPr="007419E6" w:rsidRDefault="00D8451A" w:rsidP="00D8451A">
      <w:pPr>
        <w:spacing w:after="0"/>
        <w:jc w:val="center"/>
        <w:rPr>
          <w:sz w:val="24"/>
          <w:szCs w:val="24"/>
          <w:lang w:val="sr-Cyrl-CS"/>
        </w:rPr>
      </w:pPr>
      <w:r w:rsidRPr="007419E6">
        <w:rPr>
          <w:sz w:val="24"/>
          <w:szCs w:val="24"/>
        </w:rPr>
        <w:t>Члан 18.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Јединствена евиденција из члана 17. став 1. ове одлуке обавезно садржи:</w:t>
      </w:r>
    </w:p>
    <w:p w:rsidR="00D8451A" w:rsidRPr="00052876" w:rsidRDefault="00D8451A" w:rsidP="00D845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876">
        <w:rPr>
          <w:rFonts w:ascii="Times New Roman" w:hAnsi="Times New Roman"/>
          <w:sz w:val="24"/>
          <w:szCs w:val="24"/>
        </w:rPr>
        <w:t>уговоре о донацији;</w:t>
      </w:r>
    </w:p>
    <w:p w:rsidR="00D8451A" w:rsidRPr="00052876" w:rsidRDefault="00D8451A" w:rsidP="00D845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876">
        <w:rPr>
          <w:rFonts w:ascii="Times New Roman" w:hAnsi="Times New Roman"/>
          <w:sz w:val="24"/>
          <w:szCs w:val="24"/>
        </w:rPr>
        <w:t>образложене анализе о оправданости и исплативости предложених донација;</w:t>
      </w:r>
    </w:p>
    <w:p w:rsidR="00D8451A" w:rsidRPr="00052876" w:rsidRDefault="00D8451A" w:rsidP="00D845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876">
        <w:rPr>
          <w:rFonts w:ascii="Times New Roman" w:hAnsi="Times New Roman"/>
          <w:sz w:val="24"/>
          <w:szCs w:val="24"/>
        </w:rPr>
        <w:t xml:space="preserve">писане предлоге за давање донације који су одбијени;  </w:t>
      </w:r>
    </w:p>
    <w:p w:rsidR="00D8451A" w:rsidRPr="006965A9" w:rsidRDefault="00D8451A" w:rsidP="00D845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876">
        <w:rPr>
          <w:rFonts w:ascii="Times New Roman" w:hAnsi="Times New Roman"/>
          <w:sz w:val="24"/>
          <w:szCs w:val="24"/>
        </w:rPr>
        <w:t xml:space="preserve">извештаје о реализацији донација. 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 xml:space="preserve">Јединствена евиденција из члана 17. став 1. ове одлуке објављује се и редовно ажурира на </w:t>
      </w:r>
      <w:r>
        <w:rPr>
          <w:sz w:val="24"/>
          <w:szCs w:val="24"/>
          <w:lang w:val="sr-Cyrl-CS"/>
        </w:rPr>
        <w:t xml:space="preserve">званичној </w:t>
      </w:r>
      <w:r w:rsidRPr="00052876">
        <w:rPr>
          <w:sz w:val="24"/>
          <w:szCs w:val="24"/>
        </w:rPr>
        <w:t>интерн</w:t>
      </w:r>
      <w:r>
        <w:rPr>
          <w:sz w:val="24"/>
          <w:szCs w:val="24"/>
        </w:rPr>
        <w:t>ет презентацији</w:t>
      </w:r>
      <w:r>
        <w:rPr>
          <w:sz w:val="24"/>
          <w:szCs w:val="24"/>
          <w:lang w:val="sr-Cyrl-CS"/>
        </w:rPr>
        <w:t xml:space="preserve"> Општине Медвеђа</w:t>
      </w:r>
      <w:r w:rsidRPr="00052876">
        <w:rPr>
          <w:sz w:val="24"/>
          <w:szCs w:val="24"/>
        </w:rPr>
        <w:t>.</w:t>
      </w:r>
    </w:p>
    <w:p w:rsidR="00D8451A" w:rsidRDefault="00D8451A" w:rsidP="00D8451A">
      <w:pPr>
        <w:spacing w:after="0"/>
        <w:rPr>
          <w:sz w:val="24"/>
          <w:szCs w:val="24"/>
          <w:lang w:val="sr-Cyrl-CS"/>
        </w:rPr>
      </w:pPr>
    </w:p>
    <w:p w:rsidR="006965A9" w:rsidRPr="007419E6" w:rsidRDefault="006965A9" w:rsidP="00D8451A">
      <w:pPr>
        <w:spacing w:after="0"/>
        <w:rPr>
          <w:sz w:val="24"/>
          <w:szCs w:val="24"/>
          <w:lang w:val="sr-Cyrl-CS"/>
        </w:rPr>
      </w:pPr>
    </w:p>
    <w:p w:rsidR="00D8451A" w:rsidRPr="007419E6" w:rsidRDefault="00D8451A" w:rsidP="007419E6">
      <w:pPr>
        <w:spacing w:after="0"/>
        <w:jc w:val="center"/>
        <w:rPr>
          <w:sz w:val="24"/>
          <w:szCs w:val="24"/>
          <w:lang w:val="sr-Cyrl-CS"/>
        </w:rPr>
      </w:pPr>
      <w:r w:rsidRPr="007419E6">
        <w:rPr>
          <w:sz w:val="24"/>
          <w:szCs w:val="24"/>
        </w:rPr>
        <w:t>Члан 19.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 xml:space="preserve">На основу података из Јединствене евиденције из члана 17. став 1. ове одлуке, </w:t>
      </w:r>
      <w:r>
        <w:rPr>
          <w:sz w:val="24"/>
          <w:szCs w:val="24"/>
          <w:lang w:val="sr-Cyrl-CS"/>
        </w:rPr>
        <w:t>Општинска</w:t>
      </w:r>
      <w:r w:rsidRPr="00052876">
        <w:rPr>
          <w:sz w:val="24"/>
          <w:szCs w:val="24"/>
        </w:rPr>
        <w:t xml:space="preserve"> управа је дужна да Скупштини и</w:t>
      </w:r>
      <w:r>
        <w:rPr>
          <w:sz w:val="24"/>
          <w:szCs w:val="24"/>
          <w:lang w:val="sr-Cyrl-CS"/>
        </w:rPr>
        <w:t xml:space="preserve"> </w:t>
      </w:r>
      <w:r w:rsidRPr="00052876">
        <w:rPr>
          <w:sz w:val="24"/>
          <w:szCs w:val="24"/>
        </w:rPr>
        <w:t>Општинском већу поднесе годишњи извештај о регистрованим донацијама, најкасније до 31. марта текуће године за претходну годину.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052876" w:rsidRDefault="00D8451A" w:rsidP="00D8451A">
      <w:pPr>
        <w:spacing w:after="0"/>
        <w:rPr>
          <w:sz w:val="24"/>
          <w:szCs w:val="24"/>
          <w:lang w:eastAsia="zh-CN"/>
        </w:rPr>
      </w:pPr>
      <w:r w:rsidRPr="00052876">
        <w:rPr>
          <w:sz w:val="24"/>
          <w:szCs w:val="24"/>
        </w:rPr>
        <w:t>Извештај из става 1. овог члана  садржи податке о броју и предмету предложених донација; броју и предмету потписаних уговора о донација</w:t>
      </w:r>
      <w:r>
        <w:rPr>
          <w:sz w:val="24"/>
          <w:szCs w:val="24"/>
        </w:rPr>
        <w:t>ма</w:t>
      </w:r>
      <w:r w:rsidRPr="00052876">
        <w:rPr>
          <w:sz w:val="24"/>
          <w:szCs w:val="24"/>
        </w:rPr>
        <w:t xml:space="preserve">; њиховој реализацији; броју одбијених предлога за давање донација и разлозима због којих су ови предлози одбијени. 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Pr="007419E6" w:rsidRDefault="00D8451A" w:rsidP="00D8451A">
      <w:pPr>
        <w:spacing w:after="0"/>
        <w:jc w:val="center"/>
        <w:rPr>
          <w:sz w:val="24"/>
          <w:szCs w:val="24"/>
        </w:rPr>
      </w:pPr>
      <w:r w:rsidRPr="007419E6">
        <w:rPr>
          <w:sz w:val="24"/>
          <w:szCs w:val="24"/>
        </w:rPr>
        <w:t>ПРЕЛАЗНЕ И ЗАВРШНЕ ОДРЕДБЕ</w:t>
      </w:r>
    </w:p>
    <w:p w:rsidR="00D8451A" w:rsidRPr="007419E6" w:rsidRDefault="00D8451A" w:rsidP="00D8451A">
      <w:pPr>
        <w:spacing w:after="0"/>
        <w:rPr>
          <w:sz w:val="24"/>
          <w:szCs w:val="24"/>
        </w:rPr>
      </w:pPr>
    </w:p>
    <w:p w:rsidR="00D8451A" w:rsidRPr="007419E6" w:rsidRDefault="00D8451A" w:rsidP="007419E6">
      <w:pPr>
        <w:spacing w:after="0"/>
        <w:jc w:val="center"/>
        <w:rPr>
          <w:sz w:val="24"/>
          <w:szCs w:val="24"/>
          <w:lang w:val="sr-Cyrl-CS"/>
        </w:rPr>
      </w:pPr>
      <w:r w:rsidRPr="007419E6">
        <w:rPr>
          <w:sz w:val="24"/>
          <w:szCs w:val="24"/>
        </w:rPr>
        <w:t>Члан 20.</w:t>
      </w:r>
    </w:p>
    <w:p w:rsidR="00D8451A" w:rsidRPr="007419E6" w:rsidRDefault="00D8451A" w:rsidP="00D8451A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Општинска</w:t>
      </w:r>
      <w:r w:rsidRPr="00052876">
        <w:rPr>
          <w:sz w:val="24"/>
          <w:szCs w:val="24"/>
        </w:rPr>
        <w:t xml:space="preserve"> управа ће формирати Јединствену евиденцију о донацијама у року од три месеца од дана ступања на снагу ове одлуке.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  <w:r w:rsidRPr="00052876">
        <w:rPr>
          <w:sz w:val="24"/>
          <w:szCs w:val="24"/>
        </w:rPr>
        <w:t>У року из става 1</w:t>
      </w:r>
      <w:r>
        <w:rPr>
          <w:sz w:val="24"/>
          <w:szCs w:val="24"/>
        </w:rPr>
        <w:t>.</w:t>
      </w:r>
      <w:r w:rsidRPr="00052876">
        <w:rPr>
          <w:sz w:val="24"/>
          <w:szCs w:val="24"/>
        </w:rPr>
        <w:t xml:space="preserve"> овог члана,начелник ће одредити лице задужено за вођење и ажурирање Јединствене евиденције о донацијама.</w:t>
      </w:r>
    </w:p>
    <w:p w:rsidR="00D8451A" w:rsidRPr="00052876" w:rsidRDefault="00D8451A" w:rsidP="00D8451A">
      <w:pPr>
        <w:spacing w:after="0"/>
        <w:rPr>
          <w:sz w:val="24"/>
          <w:szCs w:val="24"/>
        </w:rPr>
      </w:pPr>
    </w:p>
    <w:p w:rsidR="00D8451A" w:rsidRDefault="00D8451A" w:rsidP="00D8451A">
      <w:pPr>
        <w:spacing w:after="0"/>
        <w:rPr>
          <w:sz w:val="24"/>
          <w:szCs w:val="24"/>
          <w:lang w:val="sr-Cyrl-CS"/>
        </w:rPr>
      </w:pPr>
    </w:p>
    <w:p w:rsidR="007419E6" w:rsidRDefault="007419E6" w:rsidP="00D8451A">
      <w:pPr>
        <w:spacing w:after="0"/>
        <w:rPr>
          <w:sz w:val="24"/>
          <w:szCs w:val="24"/>
          <w:lang w:val="sr-Cyrl-CS"/>
        </w:rPr>
      </w:pPr>
    </w:p>
    <w:p w:rsidR="007419E6" w:rsidRPr="007419E6" w:rsidRDefault="007419E6" w:rsidP="00D8451A">
      <w:pPr>
        <w:spacing w:after="0"/>
        <w:rPr>
          <w:sz w:val="24"/>
          <w:szCs w:val="24"/>
          <w:lang w:val="sr-Cyrl-CS"/>
        </w:rPr>
      </w:pPr>
    </w:p>
    <w:p w:rsidR="007419E6" w:rsidRDefault="007419E6" w:rsidP="007419E6">
      <w:pPr>
        <w:spacing w:after="0"/>
        <w:jc w:val="center"/>
        <w:rPr>
          <w:sz w:val="24"/>
          <w:szCs w:val="24"/>
          <w:lang w:val="sr-Cyrl-CS"/>
        </w:rPr>
      </w:pPr>
    </w:p>
    <w:p w:rsidR="007419E6" w:rsidRDefault="007419E6" w:rsidP="007419E6">
      <w:pPr>
        <w:spacing w:after="0"/>
        <w:jc w:val="center"/>
        <w:rPr>
          <w:sz w:val="24"/>
          <w:szCs w:val="24"/>
          <w:lang w:val="sr-Cyrl-CS"/>
        </w:rPr>
      </w:pPr>
    </w:p>
    <w:p w:rsidR="00D8451A" w:rsidRPr="007419E6" w:rsidRDefault="00D8451A" w:rsidP="007419E6">
      <w:pPr>
        <w:spacing w:after="0"/>
        <w:jc w:val="center"/>
        <w:rPr>
          <w:sz w:val="24"/>
          <w:szCs w:val="24"/>
          <w:lang w:val="sr-Cyrl-CS"/>
        </w:rPr>
      </w:pPr>
      <w:r w:rsidRPr="007419E6">
        <w:rPr>
          <w:sz w:val="24"/>
          <w:szCs w:val="24"/>
        </w:rPr>
        <w:t>Члан 21.</w:t>
      </w:r>
    </w:p>
    <w:p w:rsidR="00D8451A" w:rsidRPr="00052876" w:rsidRDefault="00D8451A" w:rsidP="00D8451A">
      <w:pPr>
        <w:rPr>
          <w:sz w:val="24"/>
          <w:szCs w:val="24"/>
        </w:rPr>
      </w:pPr>
      <w:r w:rsidRPr="00052876">
        <w:rPr>
          <w:sz w:val="24"/>
          <w:szCs w:val="24"/>
        </w:rPr>
        <w:t xml:space="preserve">Ова одлука ступа на снагу осмог дана од дана објављивања у „Службеном </w:t>
      </w:r>
      <w:r>
        <w:rPr>
          <w:sz w:val="24"/>
          <w:szCs w:val="24"/>
        </w:rPr>
        <w:t>гласнику</w:t>
      </w:r>
      <w:r>
        <w:rPr>
          <w:sz w:val="24"/>
          <w:szCs w:val="24"/>
          <w:lang w:val="sr-Cyrl-CS"/>
        </w:rPr>
        <w:t xml:space="preserve"> града Лесковца</w:t>
      </w:r>
      <w:r w:rsidRPr="00052876">
        <w:rPr>
          <w:sz w:val="24"/>
          <w:szCs w:val="24"/>
        </w:rPr>
        <w:t>“.</w:t>
      </w:r>
    </w:p>
    <w:p w:rsidR="00D8451A" w:rsidRPr="00052876" w:rsidRDefault="00D8451A" w:rsidP="00D8451A">
      <w:pPr>
        <w:jc w:val="center"/>
        <w:rPr>
          <w:sz w:val="24"/>
          <w:szCs w:val="24"/>
        </w:rPr>
      </w:pPr>
    </w:p>
    <w:p w:rsidR="00D8451A" w:rsidRPr="00D65BF3" w:rsidRDefault="00D8451A" w:rsidP="006965A9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СКУПШТИНА</w:t>
      </w:r>
      <w:r>
        <w:rPr>
          <w:sz w:val="24"/>
          <w:szCs w:val="24"/>
          <w:lang w:val="sr-Cyrl-CS"/>
        </w:rPr>
        <w:t xml:space="preserve"> ОПШТИНЕ МЕДВЕЂА</w:t>
      </w:r>
    </w:p>
    <w:p w:rsidR="00D8451A" w:rsidRPr="00D65BF3" w:rsidRDefault="007419E6" w:rsidP="006965A9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D8451A">
        <w:rPr>
          <w:sz w:val="24"/>
          <w:szCs w:val="24"/>
          <w:lang w:val="sr-Cyrl-CS"/>
        </w:rPr>
        <w:t xml:space="preserve"> Б</w:t>
      </w:r>
      <w:r w:rsidR="00D8451A">
        <w:rPr>
          <w:sz w:val="24"/>
          <w:szCs w:val="24"/>
        </w:rPr>
        <w:t>рој:</w:t>
      </w:r>
      <w:r w:rsidR="006965A9">
        <w:rPr>
          <w:sz w:val="24"/>
          <w:szCs w:val="24"/>
          <w:lang w:val="sr-Cyrl-CS"/>
        </w:rPr>
        <w:t>06-25/2019/5</w:t>
      </w:r>
      <w:r w:rsidR="00D8451A">
        <w:rPr>
          <w:sz w:val="24"/>
          <w:szCs w:val="24"/>
          <w:lang w:val="sr-Cyrl-CS"/>
        </w:rPr>
        <w:t xml:space="preserve"> од </w:t>
      </w:r>
      <w:r w:rsidR="006965A9">
        <w:rPr>
          <w:sz w:val="24"/>
          <w:szCs w:val="24"/>
          <w:lang w:val="sr-Cyrl-CS"/>
        </w:rPr>
        <w:t>19. јуна 2019. године</w:t>
      </w:r>
    </w:p>
    <w:p w:rsidR="00D8451A" w:rsidRPr="004024C8" w:rsidRDefault="00D8451A" w:rsidP="00D8451A">
      <w:pPr>
        <w:rPr>
          <w:sz w:val="24"/>
          <w:szCs w:val="24"/>
          <w:lang w:val="sr-Cyrl-CS"/>
        </w:rPr>
      </w:pPr>
    </w:p>
    <w:p w:rsidR="00D8451A" w:rsidRPr="00052876" w:rsidRDefault="00D8451A" w:rsidP="00D8451A">
      <w:pPr>
        <w:rPr>
          <w:sz w:val="24"/>
          <w:szCs w:val="24"/>
        </w:rPr>
      </w:pPr>
      <w:r w:rsidRPr="00052876">
        <w:rPr>
          <w:sz w:val="24"/>
          <w:szCs w:val="24"/>
        </w:rPr>
        <w:tab/>
      </w:r>
      <w:r w:rsidRPr="00052876">
        <w:rPr>
          <w:sz w:val="24"/>
          <w:szCs w:val="24"/>
        </w:rPr>
        <w:tab/>
      </w:r>
      <w:r w:rsidRPr="00052876">
        <w:rPr>
          <w:sz w:val="24"/>
          <w:szCs w:val="24"/>
        </w:rPr>
        <w:tab/>
      </w:r>
      <w:r w:rsidRPr="00052876"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                                             </w:t>
      </w:r>
      <w:r w:rsidRPr="00052876">
        <w:rPr>
          <w:sz w:val="24"/>
          <w:szCs w:val="24"/>
        </w:rPr>
        <w:t>ПРЕДСЕДНИК СКУПШТИНЕ</w:t>
      </w:r>
    </w:p>
    <w:p w:rsidR="00D8451A" w:rsidRPr="00D65BF3" w:rsidRDefault="00D8451A" w:rsidP="00D8451A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                   </w:t>
      </w:r>
      <w:r w:rsidRPr="00052876">
        <w:rPr>
          <w:sz w:val="24"/>
          <w:szCs w:val="24"/>
        </w:rPr>
        <w:t>____________________________</w:t>
      </w:r>
      <w:r>
        <w:rPr>
          <w:sz w:val="24"/>
          <w:szCs w:val="24"/>
          <w:lang w:val="sr-Cyrl-CS"/>
        </w:rPr>
        <w:t>__</w:t>
      </w:r>
    </w:p>
    <w:p w:rsidR="00D8451A" w:rsidRPr="00D65BF3" w:rsidRDefault="00D8451A" w:rsidP="00D8451A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Милан Стевановић, струк.менаџ.</w:t>
      </w:r>
    </w:p>
    <w:p w:rsidR="00D8451A" w:rsidRPr="00E80953" w:rsidRDefault="00D8451A" w:rsidP="00D8451A">
      <w:pPr>
        <w:spacing w:after="0"/>
        <w:rPr>
          <w:sz w:val="24"/>
          <w:szCs w:val="24"/>
          <w:lang w:val="sr-Cyrl-CS"/>
        </w:rPr>
      </w:pPr>
    </w:p>
    <w:p w:rsidR="00E80953" w:rsidRPr="00E80953" w:rsidRDefault="00E80953" w:rsidP="00E80953">
      <w:pPr>
        <w:jc w:val="center"/>
        <w:rPr>
          <w:sz w:val="24"/>
          <w:szCs w:val="24"/>
          <w:lang w:val="sr-Cyrl-CS"/>
        </w:rPr>
      </w:pPr>
      <w:r w:rsidRPr="00E80953">
        <w:rPr>
          <w:sz w:val="24"/>
          <w:szCs w:val="24"/>
          <w:lang w:val="sr-Cyrl-CS"/>
        </w:rPr>
        <w:tab/>
        <w:t xml:space="preserve">                                                                         </w:t>
      </w:r>
    </w:p>
    <w:p w:rsidR="004B1BB8" w:rsidRPr="001512C6" w:rsidRDefault="004B1BB8" w:rsidP="00C06EF2">
      <w:pPr>
        <w:tabs>
          <w:tab w:val="left" w:pos="795"/>
        </w:tabs>
        <w:rPr>
          <w:szCs w:val="22"/>
          <w:lang w:val="sr-Cyrl-CS"/>
        </w:rPr>
      </w:pPr>
    </w:p>
    <w:p w:rsidR="004B1BB8" w:rsidRPr="001512C6" w:rsidRDefault="004B1BB8" w:rsidP="004B1BB8">
      <w:pPr>
        <w:jc w:val="center"/>
        <w:rPr>
          <w:lang w:val="sr-Cyrl-CS"/>
        </w:rPr>
      </w:pPr>
    </w:p>
    <w:p w:rsidR="004B1BB8" w:rsidRPr="00C06EF2" w:rsidRDefault="004B1BB8" w:rsidP="00C77ABF">
      <w:pPr>
        <w:rPr>
          <w:lang w:val="sr-Cyrl-CS"/>
        </w:rPr>
      </w:pPr>
      <w:r w:rsidRPr="001512C6">
        <w:rPr>
          <w:szCs w:val="22"/>
          <w:lang w:val="sr-Cyrl-CS"/>
        </w:rPr>
        <w:tab/>
      </w:r>
    </w:p>
    <w:sectPr w:rsidR="004B1BB8" w:rsidRPr="00C06EF2" w:rsidSect="00721544">
      <w:headerReference w:type="default" r:id="rId7"/>
      <w:footerReference w:type="default" r:id="rId8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E6" w:rsidRDefault="00030EE6" w:rsidP="001B6DB1">
      <w:pPr>
        <w:pStyle w:val="TableText"/>
      </w:pPr>
      <w:r>
        <w:separator/>
      </w:r>
    </w:p>
  </w:endnote>
  <w:endnote w:type="continuationSeparator" w:id="1">
    <w:p w:rsidR="00030EE6" w:rsidRDefault="00030EE6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74813" w:rsidRPr="00FD654D" w:rsidRDefault="00417871" w:rsidP="00ED7DD0">
    <w:pPr>
      <w:pStyle w:val="Oznakaobrasca"/>
      <w:ind w:firstLine="0"/>
      <w:rPr>
        <w:lang w:val="sr-Latn-CS"/>
      </w:rPr>
    </w:pPr>
    <w:r w:rsidRPr="00FD654D">
      <w:t>ОУ</w:t>
    </w:r>
    <w:r w:rsidR="00D41006" w:rsidRPr="00FD654D">
      <w:t>О</w:t>
    </w:r>
    <w:r w:rsidR="00093FF7">
      <w:t>М-ПР-</w:t>
    </w:r>
    <w:r w:rsidR="00174813" w:rsidRPr="004C7E56">
      <w:rPr>
        <w:rFonts w:ascii="Trebuchet MS" w:hAnsi="Trebuchet MS"/>
      </w:rPr>
      <w:tab/>
    </w:r>
    <w:r w:rsidR="00510C1F" w:rsidRPr="00FD654D">
      <w:rPr>
        <w:rStyle w:val="PageNumber"/>
      </w:rPr>
      <w:fldChar w:fldCharType="begin"/>
    </w:r>
    <w:r w:rsidR="00174813" w:rsidRPr="00FD654D">
      <w:rPr>
        <w:rStyle w:val="PageNumber"/>
      </w:rPr>
      <w:instrText xml:space="preserve"> PAGE </w:instrText>
    </w:r>
    <w:r w:rsidR="00510C1F" w:rsidRPr="00FD654D">
      <w:rPr>
        <w:rStyle w:val="PageNumber"/>
      </w:rPr>
      <w:fldChar w:fldCharType="separate"/>
    </w:r>
    <w:r w:rsidR="00343F89">
      <w:rPr>
        <w:rStyle w:val="PageNumber"/>
        <w:noProof/>
      </w:rPr>
      <w:t>1</w:t>
    </w:r>
    <w:r w:rsidR="00510C1F" w:rsidRPr="00FD654D">
      <w:rPr>
        <w:rStyle w:val="PageNumber"/>
      </w:rPr>
      <w:fldChar w:fldCharType="end"/>
    </w:r>
    <w:r w:rsidR="00174813" w:rsidRPr="00FD654D">
      <w:rPr>
        <w:rStyle w:val="PageNumber"/>
      </w:rPr>
      <w:t>/</w:t>
    </w:r>
    <w:r w:rsidR="00510C1F" w:rsidRPr="00FD654D">
      <w:rPr>
        <w:rStyle w:val="PageNumber"/>
      </w:rPr>
      <w:fldChar w:fldCharType="begin"/>
    </w:r>
    <w:r w:rsidR="00174813" w:rsidRPr="00FD654D">
      <w:rPr>
        <w:rStyle w:val="PageNumber"/>
      </w:rPr>
      <w:instrText xml:space="preserve"> NUMPAGES </w:instrText>
    </w:r>
    <w:r w:rsidR="00510C1F" w:rsidRPr="00FD654D">
      <w:rPr>
        <w:rStyle w:val="PageNumber"/>
      </w:rPr>
      <w:fldChar w:fldCharType="separate"/>
    </w:r>
    <w:r w:rsidR="00343F89">
      <w:rPr>
        <w:rStyle w:val="PageNumber"/>
        <w:noProof/>
      </w:rPr>
      <w:t>5</w:t>
    </w:r>
    <w:r w:rsidR="00510C1F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E6" w:rsidRDefault="00030EE6" w:rsidP="001B6DB1">
      <w:pPr>
        <w:pStyle w:val="TableText"/>
      </w:pPr>
      <w:r>
        <w:separator/>
      </w:r>
    </w:p>
  </w:footnote>
  <w:footnote w:type="continuationSeparator" w:id="1">
    <w:p w:rsidR="00030EE6" w:rsidRDefault="00030EE6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B46A4"/>
    <w:multiLevelType w:val="hybridMultilevel"/>
    <w:tmpl w:val="6478D2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D5140"/>
    <w:multiLevelType w:val="hybridMultilevel"/>
    <w:tmpl w:val="158C23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30EE6"/>
    <w:rsid w:val="00054469"/>
    <w:rsid w:val="00056A94"/>
    <w:rsid w:val="000615C3"/>
    <w:rsid w:val="00071650"/>
    <w:rsid w:val="0008350C"/>
    <w:rsid w:val="0008538E"/>
    <w:rsid w:val="00093FF7"/>
    <w:rsid w:val="000964A0"/>
    <w:rsid w:val="000A7DAE"/>
    <w:rsid w:val="000B1305"/>
    <w:rsid w:val="000F66A5"/>
    <w:rsid w:val="00105FFD"/>
    <w:rsid w:val="00110DCB"/>
    <w:rsid w:val="00116E6C"/>
    <w:rsid w:val="00141B9E"/>
    <w:rsid w:val="001713AC"/>
    <w:rsid w:val="00174813"/>
    <w:rsid w:val="001B6DB1"/>
    <w:rsid w:val="001C7CB3"/>
    <w:rsid w:val="001D0A84"/>
    <w:rsid w:val="001D1C82"/>
    <w:rsid w:val="001E6A5E"/>
    <w:rsid w:val="00201DBF"/>
    <w:rsid w:val="00205DEA"/>
    <w:rsid w:val="00212EFB"/>
    <w:rsid w:val="002207D7"/>
    <w:rsid w:val="00230F93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3F89"/>
    <w:rsid w:val="00344C3D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13F1"/>
    <w:rsid w:val="00467C06"/>
    <w:rsid w:val="004A5A24"/>
    <w:rsid w:val="004B1BB8"/>
    <w:rsid w:val="004C7E56"/>
    <w:rsid w:val="00510C1F"/>
    <w:rsid w:val="005440DC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74035"/>
    <w:rsid w:val="0068387C"/>
    <w:rsid w:val="00690C3D"/>
    <w:rsid w:val="00693A5A"/>
    <w:rsid w:val="00695E44"/>
    <w:rsid w:val="006965A9"/>
    <w:rsid w:val="006C200D"/>
    <w:rsid w:val="006D066C"/>
    <w:rsid w:val="006E4059"/>
    <w:rsid w:val="006F1C9A"/>
    <w:rsid w:val="00720EB4"/>
    <w:rsid w:val="00721544"/>
    <w:rsid w:val="007419E6"/>
    <w:rsid w:val="00741C1E"/>
    <w:rsid w:val="007827D5"/>
    <w:rsid w:val="00797DFC"/>
    <w:rsid w:val="007A0F08"/>
    <w:rsid w:val="007C16D8"/>
    <w:rsid w:val="007E315C"/>
    <w:rsid w:val="007E7456"/>
    <w:rsid w:val="007F6C93"/>
    <w:rsid w:val="008448FD"/>
    <w:rsid w:val="00861E99"/>
    <w:rsid w:val="008D6E9D"/>
    <w:rsid w:val="00933B81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41A70"/>
    <w:rsid w:val="00B7000C"/>
    <w:rsid w:val="00B72D08"/>
    <w:rsid w:val="00B9144B"/>
    <w:rsid w:val="00BA13A3"/>
    <w:rsid w:val="00BC34FD"/>
    <w:rsid w:val="00BD7FD9"/>
    <w:rsid w:val="00C06EF2"/>
    <w:rsid w:val="00C4125F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451A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45C67"/>
    <w:rsid w:val="00E74690"/>
    <w:rsid w:val="00E80953"/>
    <w:rsid w:val="00E90910"/>
    <w:rsid w:val="00E90FD9"/>
    <w:rsid w:val="00E915CE"/>
    <w:rsid w:val="00E97372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D8451A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2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5</cp:revision>
  <cp:lastPrinted>2019-07-01T07:34:00Z</cp:lastPrinted>
  <dcterms:created xsi:type="dcterms:W3CDTF">2019-06-24T06:40:00Z</dcterms:created>
  <dcterms:modified xsi:type="dcterms:W3CDTF">2019-07-01T07:35:00Z</dcterms:modified>
</cp:coreProperties>
</file>